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553420607"/>
        <w:docPartObj>
          <w:docPartGallery w:val="Cover Pages"/>
          <w:docPartUnique/>
        </w:docPartObj>
      </w:sdtPr>
      <w:sdtEndPr/>
      <w:sdtContent>
        <w:p w14:paraId="21CF4798" w14:textId="02AFD359" w:rsidR="001E1190" w:rsidRDefault="001E1190">
          <w:r>
            <w:rPr>
              <w:noProof/>
              <w:lang w:eastAsia="en-CA"/>
            </w:rPr>
            <mc:AlternateContent>
              <mc:Choice Requires="wpg">
                <w:drawing>
                  <wp:anchor distT="0" distB="0" distL="114300" distR="114300" simplePos="0" relativeHeight="251659264" behindDoc="1" locked="0" layoutInCell="1" allowOverlap="1" wp14:anchorId="27FA59ED" wp14:editId="32F08D42">
                    <wp:simplePos x="0" y="0"/>
                    <wp:positionH relativeFrom="page">
                      <wp:align>center</wp:align>
                    </wp:positionH>
                    <wp:positionV relativeFrom="page">
                      <wp:align>center</wp:align>
                    </wp:positionV>
                    <wp:extent cx="6858000" cy="9271640"/>
                    <wp:effectExtent l="0" t="0" r="0" b="5715"/>
                    <wp:wrapNone/>
                    <wp:docPr id="119" name="Group 119"/>
                    <wp:cNvGraphicFramePr/>
                    <a:graphic xmlns:a="http://schemas.openxmlformats.org/drawingml/2006/main">
                      <a:graphicData uri="http://schemas.microsoft.com/office/word/2010/wordprocessingGroup">
                        <wpg:wgp>
                          <wpg:cNvGrpSpPr/>
                          <wpg:grpSpPr>
                            <a:xfrm>
                              <a:off x="0" y="0"/>
                              <a:ext cx="6858000" cy="9271640"/>
                              <a:chOff x="0" y="0"/>
                              <a:chExt cx="6858000" cy="9271640"/>
                            </a:xfrm>
                          </wpg:grpSpPr>
                          <wps:wsp>
                            <wps:cNvPr id="120" name="Rectangle 120"/>
                            <wps:cNvSpPr/>
                            <wps:spPr>
                              <a:xfrm>
                                <a:off x="459645" y="7300421"/>
                                <a:ext cx="5941156" cy="143182"/>
                              </a:xfrm>
                              <a:prstGeom prst="rect">
                                <a:avLst/>
                              </a:prstGeom>
                              <a:solidFill>
                                <a:srgbClr val="6399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459645" y="7438915"/>
                                <a:ext cx="5941156"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195B70" w14:textId="77777777" w:rsidR="001E1190" w:rsidRDefault="001E1190" w:rsidP="00B27BD3">
                                  <w:pPr>
                                    <w:pStyle w:val="NoSpacing"/>
                                    <w:jc w:val="both"/>
                                    <w:rPr>
                                      <w:color w:val="FFFFFF" w:themeColor="background1"/>
                                      <w:sz w:val="32"/>
                                      <w:szCs w:val="32"/>
                                    </w:rPr>
                                  </w:pPr>
                                  <w:r w:rsidRPr="00A26408">
                                    <w:rPr>
                                      <w:color w:val="FFFFFF" w:themeColor="background1"/>
                                      <w:sz w:val="24"/>
                                    </w:rPr>
                                    <w:t xml:space="preserve">The </w:t>
                                  </w:r>
                                  <w:r>
                                    <w:rPr>
                                      <w:color w:val="FFFFFF" w:themeColor="background1"/>
                                      <w:sz w:val="24"/>
                                    </w:rPr>
                                    <w:t xml:space="preserve">implementation of this tool is not mandatory. The tool contains recommendations to support workplace violence prevention and regulatory compliance. The </w:t>
                                  </w:r>
                                  <w:r w:rsidRPr="00A26408">
                                    <w:rPr>
                                      <w:color w:val="FFFFFF" w:themeColor="background1"/>
                                      <w:sz w:val="24"/>
                                    </w:rPr>
                                    <w:t xml:space="preserve">information </w:t>
                                  </w:r>
                                  <w:r>
                                    <w:rPr>
                                      <w:color w:val="FFFFFF" w:themeColor="background1"/>
                                      <w:sz w:val="24"/>
                                    </w:rPr>
                                    <w:t>presented</w:t>
                                  </w:r>
                                  <w:r w:rsidRPr="00A26408">
                                    <w:rPr>
                                      <w:color w:val="FFFFFF" w:themeColor="background1"/>
                                      <w:sz w:val="24"/>
                                    </w:rPr>
                                    <w:t xml:space="preserve"> can be adopted in whole, in part, or not at all</w:t>
                                  </w:r>
                                  <w:r>
                                    <w:rPr>
                                      <w:color w:val="FFFFFF" w:themeColor="background1"/>
                                      <w:sz w:val="24"/>
                                    </w:rPr>
                                    <w:t xml:space="preserve">. </w:t>
                                  </w:r>
                                </w:p>
                                <w:p w14:paraId="22B2BC72" w14:textId="09F3192C" w:rsidR="001E1190" w:rsidRDefault="001E1190">
                                  <w:pPr>
                                    <w:pStyle w:val="NoSpacing"/>
                                    <w:rPr>
                                      <w:color w:val="FFFFFF" w:themeColor="background1"/>
                                      <w:sz w:val="32"/>
                                      <w:szCs w:val="32"/>
                                    </w:rPr>
                                  </w:pPr>
                                </w:p>
                                <w:p w14:paraId="3DF4187D" w14:textId="7BABC839" w:rsidR="001E1190" w:rsidRDefault="009E3282">
                                  <w:pPr>
                                    <w:pStyle w:val="NoSpacing"/>
                                    <w:rPr>
                                      <w:caps/>
                                      <w:color w:val="FFFFFF" w:themeColor="background1"/>
                                    </w:rPr>
                                  </w:pPr>
                                  <w:sdt>
                                    <w:sdtPr>
                                      <w:rPr>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EndPr/>
                                    <w:sdtContent>
                                      <w:r w:rsidR="00936574">
                                        <w:rPr>
                                          <w:caps/>
                                          <w:color w:val="FFFFFF" w:themeColor="background1"/>
                                        </w:rPr>
                                        <w:t>revision</w:t>
                                      </w:r>
                                      <w:r w:rsidR="005805AD">
                                        <w:rPr>
                                          <w:caps/>
                                          <w:color w:val="FFFFFF" w:themeColor="background1"/>
                                        </w:rPr>
                                        <w:t>: 1.0,</w:t>
                                      </w:r>
                                      <w:r w:rsidR="00936574">
                                        <w:rPr>
                                          <w:caps/>
                                          <w:color w:val="FFFFFF" w:themeColor="background1"/>
                                        </w:rPr>
                                        <w:t xml:space="preserve"> date</w:t>
                                      </w:r>
                                      <w:r w:rsidR="005805AD">
                                        <w:rPr>
                                          <w:caps/>
                                          <w:color w:val="FFFFFF" w:themeColor="background1"/>
                                        </w:rPr>
                                        <w:t>: 2021-06-02</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653522A4" w14:textId="0E1E22A8" w:rsidR="001E1190" w:rsidRDefault="008C0F11">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lang w:val="en-CA"/>
                                        </w:rPr>
                                        <w:t>Workplace Violence Examples</w:t>
                                      </w:r>
                                    </w:p>
                                  </w:sdtContent>
                                </w:sdt>
                                <w:sdt>
                                  <w:sdtPr>
                                    <w:rPr>
                                      <w:rFonts w:ascii="Verdana" w:hAnsi="Verdana" w:cs="Times New Roman"/>
                                      <w:caps/>
                                      <w:color w:val="44546A"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427ECDC9" w14:textId="7D44412E" w:rsidR="001E1190" w:rsidRDefault="005805AD">
                                      <w:pPr>
                                        <w:pStyle w:val="NoSpacing"/>
                                        <w:spacing w:before="240"/>
                                        <w:rPr>
                                          <w:caps/>
                                          <w:color w:val="44546A" w:themeColor="text2"/>
                                          <w:sz w:val="36"/>
                                          <w:szCs w:val="36"/>
                                        </w:rPr>
                                      </w:pPr>
                                      <w:r w:rsidRPr="005805AD">
                                        <w:rPr>
                                          <w:rFonts w:ascii="Verdana" w:hAnsi="Verdana" w:cs="Times New Roman"/>
                                          <w:caps/>
                                          <w:color w:val="44546A" w:themeColor="text2"/>
                                          <w:sz w:val="36"/>
                                          <w:szCs w:val="36"/>
                                        </w:rPr>
                                        <w:t>A TOOL FOR K-12 PUBLIC EDUCATION</w:t>
                                      </w:r>
                                      <w:r w:rsidR="004800AF">
                                        <w:rPr>
                                          <w:rFonts w:ascii="Verdana" w:hAnsi="Verdana" w:cs="Times New Roman"/>
                                          <w:caps/>
                                          <w:color w:val="44546A" w:themeColor="text2"/>
                                          <w:sz w:val="36"/>
                                          <w:szCs w:val="36"/>
                                        </w:rPr>
                                        <w:t xml:space="preserve"> - compliance</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7FA59ED" id="Group 119" o:spid="_x0000_s1026" style="position:absolute;margin-left:0;margin-top:0;width:540pt;height:730.05pt;z-index:-251657216;mso-position-horizontal:center;mso-position-horizontal-relative:page;mso-position-vertical:center;mso-position-vertical-relative:page" coordsize="68580,9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">
                    <v:rect id="Rectangle 120" o:spid="_x0000_s1027" style="position:absolute;left:4596;top:73004;width:59412;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" fillcolor="#6399ae" stroked="f" strokeweight="1pt"/>
                    <v:rect id="Rectangle 121" o:spid="_x0000_s1028" style="position:absolute;left:4596;top:74389;width:59412;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p w14:paraId="4E195B70" w14:textId="77777777" w:rsidR="001E1190" w:rsidRDefault="001E1190" w:rsidP="00B27BD3">
                            <w:pPr>
                              <w:pStyle w:val="NoSpacing"/>
                              <w:jc w:val="both"/>
                              <w:rPr>
                                <w:color w:val="FFFFFF" w:themeColor="background1"/>
                                <w:sz w:val="32"/>
                                <w:szCs w:val="32"/>
                              </w:rPr>
                            </w:pPr>
                            <w:r w:rsidRPr="00A26408">
                              <w:rPr>
                                <w:color w:val="FFFFFF" w:themeColor="background1"/>
                                <w:sz w:val="24"/>
                              </w:rPr>
                              <w:t xml:space="preserve">The </w:t>
                            </w:r>
                            <w:r>
                              <w:rPr>
                                <w:color w:val="FFFFFF" w:themeColor="background1"/>
                                <w:sz w:val="24"/>
                              </w:rPr>
                              <w:t xml:space="preserve">implementation of this tool is not mandatory. The tool contains recommendations to support workplace violence prevention and regulatory compliance. The </w:t>
                            </w:r>
                            <w:r w:rsidRPr="00A26408">
                              <w:rPr>
                                <w:color w:val="FFFFFF" w:themeColor="background1"/>
                                <w:sz w:val="24"/>
                              </w:rPr>
                              <w:t xml:space="preserve">information </w:t>
                            </w:r>
                            <w:r>
                              <w:rPr>
                                <w:color w:val="FFFFFF" w:themeColor="background1"/>
                                <w:sz w:val="24"/>
                              </w:rPr>
                              <w:t>presented</w:t>
                            </w:r>
                            <w:r w:rsidRPr="00A26408">
                              <w:rPr>
                                <w:color w:val="FFFFFF" w:themeColor="background1"/>
                                <w:sz w:val="24"/>
                              </w:rPr>
                              <w:t xml:space="preserve"> can be adopted in whole, in part, or not at all</w:t>
                            </w:r>
                            <w:r>
                              <w:rPr>
                                <w:color w:val="FFFFFF" w:themeColor="background1"/>
                                <w:sz w:val="24"/>
                              </w:rPr>
                              <w:t xml:space="preserve">. </w:t>
                            </w:r>
                          </w:p>
                          <w:p w14:paraId="22B2BC72" w14:textId="09F3192C" w:rsidR="001E1190" w:rsidRDefault="001E1190">
                            <w:pPr>
                              <w:pStyle w:val="NoSpacing"/>
                              <w:rPr>
                                <w:color w:val="FFFFFF" w:themeColor="background1"/>
                                <w:sz w:val="32"/>
                                <w:szCs w:val="32"/>
                              </w:rPr>
                            </w:pPr>
                          </w:p>
                          <w:p w14:paraId="3DF4187D" w14:textId="7BABC839" w:rsidR="001E1190" w:rsidRDefault="009E3282">
                            <w:pPr>
                              <w:pStyle w:val="NoSpacing"/>
                              <w:rPr>
                                <w:caps/>
                                <w:color w:val="FFFFFF" w:themeColor="background1"/>
                              </w:rPr>
                            </w:pPr>
                            <w:sdt>
                              <w:sdtPr>
                                <w:rPr>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EndPr/>
                              <w:sdtContent>
                                <w:r w:rsidR="00936574">
                                  <w:rPr>
                                    <w:caps/>
                                    <w:color w:val="FFFFFF" w:themeColor="background1"/>
                                  </w:rPr>
                                  <w:t>revision</w:t>
                                </w:r>
                                <w:r w:rsidR="005805AD">
                                  <w:rPr>
                                    <w:caps/>
                                    <w:color w:val="FFFFFF" w:themeColor="background1"/>
                                  </w:rPr>
                                  <w:t>: 1.0,</w:t>
                                </w:r>
                                <w:r w:rsidR="00936574">
                                  <w:rPr>
                                    <w:caps/>
                                    <w:color w:val="FFFFFF" w:themeColor="background1"/>
                                  </w:rPr>
                                  <w:t xml:space="preserve"> date</w:t>
                                </w:r>
                                <w:r w:rsidR="005805AD">
                                  <w:rPr>
                                    <w:caps/>
                                    <w:color w:val="FFFFFF" w:themeColor="background1"/>
                                  </w:rPr>
                                  <w:t>: 2021-06-02</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653522A4" w14:textId="0E1E22A8" w:rsidR="001E1190" w:rsidRDefault="008C0F11">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lang w:val="en-CA"/>
                                  </w:rPr>
                                  <w:t>Workplace Violence Examples</w:t>
                                </w:r>
                              </w:p>
                            </w:sdtContent>
                          </w:sdt>
                          <w:sdt>
                            <w:sdtPr>
                              <w:rPr>
                                <w:rFonts w:ascii="Verdana" w:hAnsi="Verdana" w:cs="Times New Roman"/>
                                <w:caps/>
                                <w:color w:val="44546A"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427ECDC9" w14:textId="7D44412E" w:rsidR="001E1190" w:rsidRDefault="005805AD">
                                <w:pPr>
                                  <w:pStyle w:val="NoSpacing"/>
                                  <w:spacing w:before="240"/>
                                  <w:rPr>
                                    <w:caps/>
                                    <w:color w:val="44546A" w:themeColor="text2"/>
                                    <w:sz w:val="36"/>
                                    <w:szCs w:val="36"/>
                                  </w:rPr>
                                </w:pPr>
                                <w:r w:rsidRPr="005805AD">
                                  <w:rPr>
                                    <w:rFonts w:ascii="Verdana" w:hAnsi="Verdana" w:cs="Times New Roman"/>
                                    <w:caps/>
                                    <w:color w:val="44546A" w:themeColor="text2"/>
                                    <w:sz w:val="36"/>
                                    <w:szCs w:val="36"/>
                                  </w:rPr>
                                  <w:t>A TOOL FOR K-12 PUBLIC EDUCATION</w:t>
                                </w:r>
                                <w:r w:rsidR="004800AF">
                                  <w:rPr>
                                    <w:rFonts w:ascii="Verdana" w:hAnsi="Verdana" w:cs="Times New Roman"/>
                                    <w:caps/>
                                    <w:color w:val="44546A" w:themeColor="text2"/>
                                    <w:sz w:val="36"/>
                                    <w:szCs w:val="36"/>
                                  </w:rPr>
                                  <w:t xml:space="preserve"> - compliance</w:t>
                                </w:r>
                              </w:p>
                            </w:sdtContent>
                          </w:sdt>
                        </w:txbxContent>
                      </v:textbox>
                    </v:shape>
                    <w10:wrap anchorx="page" anchory="page"/>
                  </v:group>
                </w:pict>
              </mc:Fallback>
            </mc:AlternateContent>
          </w:r>
        </w:p>
        <w:p w14:paraId="0B89544C" w14:textId="68B63ED2" w:rsidR="001E1190" w:rsidRDefault="001E1190">
          <w:r>
            <w:br w:type="page"/>
          </w:r>
        </w:p>
      </w:sdtContent>
    </w:sdt>
    <w:p w14:paraId="5EA5D4C0" w14:textId="77777777" w:rsidR="00694091" w:rsidRDefault="00694091" w:rsidP="00694091">
      <w:pPr>
        <w:pStyle w:val="Heading2"/>
        <w:rPr>
          <w:lang w:val="en-US"/>
        </w:rPr>
      </w:pPr>
      <w:r>
        <w:rPr>
          <w:lang w:val="en-US"/>
        </w:rPr>
        <w:lastRenderedPageBreak/>
        <w:t>Terms of use</w:t>
      </w:r>
    </w:p>
    <w:p w14:paraId="1ADFAE02" w14:textId="77777777" w:rsidR="00694091" w:rsidRPr="00915848" w:rsidRDefault="00694091" w:rsidP="00694091">
      <w:pPr>
        <w:rPr>
          <w:lang w:val="en-US"/>
        </w:rPr>
      </w:pPr>
      <w:r w:rsidRPr="00915848">
        <w:rPr>
          <w:lang w:val="en-US"/>
        </w:rPr>
        <w:t xml:space="preserve">By accessing or using these BCPSEA posted resource materials, you agree to be bound by these terms and conditions. </w:t>
      </w:r>
    </w:p>
    <w:p w14:paraId="1223378E" w14:textId="77777777" w:rsidR="00694091" w:rsidRPr="00915848" w:rsidRDefault="00694091" w:rsidP="00694091">
      <w:pPr>
        <w:rPr>
          <w:lang w:val="en-US"/>
        </w:rPr>
      </w:pPr>
      <w:r w:rsidRPr="00915848">
        <w:rPr>
          <w:lang w:val="en-US"/>
        </w:rPr>
        <w:t xml:space="preserve">Content: Although BCPSEA endeavors to ensure that the information provided within these resource materials is as accurate, complete and current as possible, BCPSEA makes no representations or warranties about the information, including in respect of its accuracy, completeness or currency. BCPSEA assumes no responsibility for any loss or damage to you or any other person, howsoever caused, that is in any way related to the information found within these resource materials or your use of it.            </w:t>
      </w:r>
    </w:p>
    <w:p w14:paraId="0B6F8E58" w14:textId="77777777" w:rsidR="00694091" w:rsidRPr="00694091" w:rsidRDefault="00694091" w:rsidP="00694091">
      <w:pPr>
        <w:pStyle w:val="NormalWeb"/>
        <w:spacing w:before="0" w:beforeAutospacing="0" w:after="0" w:afterAutospacing="0"/>
        <w:rPr>
          <w:rFonts w:asciiTheme="minorHAnsi" w:eastAsiaTheme="minorHAnsi" w:hAnsiTheme="minorHAnsi" w:cstheme="minorBidi"/>
          <w:sz w:val="22"/>
          <w:szCs w:val="22"/>
          <w:lang w:val="en-US" w:eastAsia="en-US"/>
        </w:rPr>
      </w:pPr>
      <w:r w:rsidRPr="00694091">
        <w:rPr>
          <w:rFonts w:asciiTheme="minorHAnsi" w:eastAsiaTheme="minorHAnsi" w:hAnsiTheme="minorHAnsi" w:cstheme="minorBidi"/>
          <w:sz w:val="22"/>
          <w:szCs w:val="22"/>
          <w:lang w:val="en-US" w:eastAsia="en-US"/>
        </w:rPr>
        <w:t>Intent: The content within these resource materials is provided for educational and general informatio</w:t>
      </w:r>
      <w:bookmarkStart w:id="0" w:name="_GoBack"/>
      <w:bookmarkEnd w:id="0"/>
      <w:r w:rsidRPr="00694091">
        <w:rPr>
          <w:rFonts w:asciiTheme="minorHAnsi" w:eastAsiaTheme="minorHAnsi" w:hAnsiTheme="minorHAnsi" w:cstheme="minorBidi"/>
          <w:sz w:val="22"/>
          <w:szCs w:val="22"/>
          <w:lang w:val="en-US" w:eastAsia="en-US"/>
        </w:rPr>
        <w:t>nal purposes. It should not be considered as solicitation, endorsement, suggestion, advice or recommendation to use, rely on, exploit or otherwise apply such information or services.</w:t>
      </w:r>
    </w:p>
    <w:p w14:paraId="1492715B" w14:textId="77777777" w:rsidR="00694091" w:rsidRDefault="00694091">
      <w:pPr>
        <w:rPr>
          <w:rFonts w:ascii="Times New Roman" w:eastAsia="Times New Roman" w:hAnsi="Times New Roman" w:cs="Times New Roman"/>
          <w:sz w:val="24"/>
          <w:szCs w:val="24"/>
          <w:lang w:val="en-US" w:eastAsia="en-CA"/>
        </w:rPr>
      </w:pPr>
      <w:r>
        <w:rPr>
          <w:lang w:val="en-US"/>
        </w:rPr>
        <w:br w:type="page"/>
      </w:r>
    </w:p>
    <w:p w14:paraId="4619E90C" w14:textId="51B47FAA" w:rsidR="00222073" w:rsidRPr="0075387C" w:rsidRDefault="00222073" w:rsidP="00694091">
      <w:pPr>
        <w:pStyle w:val="NormalWeb"/>
        <w:spacing w:before="0" w:beforeAutospacing="0" w:after="0" w:afterAutospacing="0"/>
        <w:rPr>
          <w:b/>
        </w:rPr>
      </w:pPr>
      <w:r w:rsidRPr="0075387C">
        <w:rPr>
          <w:rFonts w:asciiTheme="minorHAnsi" w:eastAsiaTheme="minorHAnsi" w:hAnsiTheme="minorHAnsi" w:cstheme="minorBidi"/>
          <w:b/>
          <w:sz w:val="22"/>
          <w:szCs w:val="22"/>
          <w:lang w:eastAsia="en-US"/>
        </w:rPr>
        <w:lastRenderedPageBreak/>
        <w:t>Purpose:</w:t>
      </w:r>
      <w:r w:rsidRPr="0075387C">
        <w:rPr>
          <w:b/>
        </w:rPr>
        <w:t xml:space="preserve"> </w:t>
      </w:r>
    </w:p>
    <w:p w14:paraId="2A96E8D2" w14:textId="03ECAD38" w:rsidR="00222073" w:rsidRPr="0075387C" w:rsidRDefault="00D936F4" w:rsidP="00222073">
      <w:pPr>
        <w:pStyle w:val="NormalWeb"/>
        <w:spacing w:before="0" w:beforeAutospacing="0" w:after="0" w:afterAutospacing="0"/>
        <w:rPr>
          <w:rFonts w:asciiTheme="minorHAnsi" w:eastAsiaTheme="minorHAnsi" w:hAnsiTheme="minorHAnsi" w:cstheme="minorBidi"/>
          <w:sz w:val="22"/>
          <w:szCs w:val="22"/>
          <w:lang w:eastAsia="en-US"/>
        </w:rPr>
      </w:pPr>
      <w:r w:rsidRPr="0075387C">
        <w:rPr>
          <w:rFonts w:asciiTheme="minorHAnsi" w:eastAsiaTheme="minorHAnsi" w:hAnsiTheme="minorHAnsi" w:cstheme="minorBidi"/>
          <w:sz w:val="22"/>
          <w:szCs w:val="22"/>
          <w:lang w:eastAsia="en-US"/>
        </w:rPr>
        <w:t>The purpose of this document is</w:t>
      </w:r>
      <w:r w:rsidR="00AF4B5B">
        <w:rPr>
          <w:rFonts w:asciiTheme="minorHAnsi" w:eastAsiaTheme="minorHAnsi" w:hAnsiTheme="minorHAnsi" w:cstheme="minorBidi"/>
          <w:sz w:val="22"/>
          <w:szCs w:val="22"/>
          <w:lang w:eastAsia="en-US"/>
        </w:rPr>
        <w:t xml:space="preserve"> to</w:t>
      </w:r>
      <w:r w:rsidRPr="0075387C">
        <w:rPr>
          <w:rFonts w:asciiTheme="minorHAnsi" w:eastAsiaTheme="minorHAnsi" w:hAnsiTheme="minorHAnsi" w:cstheme="minorBidi"/>
          <w:sz w:val="22"/>
          <w:szCs w:val="22"/>
          <w:lang w:eastAsia="en-US"/>
        </w:rPr>
        <w:t xml:space="preserve"> further </w:t>
      </w:r>
      <w:r w:rsidR="007D39D4">
        <w:rPr>
          <w:rFonts w:asciiTheme="minorHAnsi" w:eastAsiaTheme="minorHAnsi" w:hAnsiTheme="minorHAnsi" w:cstheme="minorBidi"/>
          <w:sz w:val="22"/>
          <w:szCs w:val="22"/>
          <w:lang w:eastAsia="en-US"/>
        </w:rPr>
        <w:t>explain</w:t>
      </w:r>
      <w:r w:rsidR="007D39D4" w:rsidRPr="0075387C">
        <w:rPr>
          <w:rFonts w:asciiTheme="minorHAnsi" w:eastAsiaTheme="minorHAnsi" w:hAnsiTheme="minorHAnsi" w:cstheme="minorBidi"/>
          <w:sz w:val="22"/>
          <w:szCs w:val="22"/>
          <w:lang w:eastAsia="en-US"/>
        </w:rPr>
        <w:t xml:space="preserve"> </w:t>
      </w:r>
      <w:r w:rsidR="0075387C">
        <w:rPr>
          <w:rFonts w:asciiTheme="minorHAnsi" w:eastAsiaTheme="minorHAnsi" w:hAnsiTheme="minorHAnsi" w:cstheme="minorBidi"/>
          <w:sz w:val="22"/>
          <w:szCs w:val="22"/>
          <w:lang w:eastAsia="en-US"/>
        </w:rPr>
        <w:t xml:space="preserve">the term </w:t>
      </w:r>
      <w:r w:rsidRPr="0075387C">
        <w:rPr>
          <w:rFonts w:asciiTheme="minorHAnsi" w:eastAsiaTheme="minorHAnsi" w:hAnsiTheme="minorHAnsi" w:cstheme="minorBidi"/>
          <w:sz w:val="22"/>
          <w:szCs w:val="22"/>
          <w:lang w:eastAsia="en-US"/>
        </w:rPr>
        <w:t xml:space="preserve">workplace violence </w:t>
      </w:r>
      <w:r w:rsidR="0075387C">
        <w:rPr>
          <w:rFonts w:asciiTheme="minorHAnsi" w:eastAsiaTheme="minorHAnsi" w:hAnsiTheme="minorHAnsi" w:cstheme="minorBidi"/>
          <w:sz w:val="22"/>
          <w:szCs w:val="22"/>
          <w:lang w:eastAsia="en-US"/>
        </w:rPr>
        <w:t xml:space="preserve">that is </w:t>
      </w:r>
      <w:r w:rsidR="00805118">
        <w:rPr>
          <w:rFonts w:asciiTheme="minorHAnsi" w:eastAsiaTheme="minorHAnsi" w:hAnsiTheme="minorHAnsi" w:cstheme="minorBidi"/>
          <w:sz w:val="22"/>
          <w:szCs w:val="22"/>
          <w:lang w:eastAsia="en-US"/>
        </w:rPr>
        <w:t>defined</w:t>
      </w:r>
      <w:r w:rsidR="0075387C">
        <w:rPr>
          <w:rFonts w:asciiTheme="minorHAnsi" w:eastAsiaTheme="minorHAnsi" w:hAnsiTheme="minorHAnsi" w:cstheme="minorBidi"/>
          <w:sz w:val="22"/>
          <w:szCs w:val="22"/>
          <w:lang w:eastAsia="en-US"/>
        </w:rPr>
        <w:t xml:space="preserve"> in the Occupational Health and Safety Regulation </w:t>
      </w:r>
      <w:r w:rsidR="007D39D4">
        <w:rPr>
          <w:rFonts w:asciiTheme="minorHAnsi" w:eastAsiaTheme="minorHAnsi" w:hAnsiTheme="minorHAnsi" w:cstheme="minorBidi"/>
          <w:sz w:val="22"/>
          <w:szCs w:val="22"/>
          <w:lang w:eastAsia="en-US"/>
        </w:rPr>
        <w:t>in British Columbia</w:t>
      </w:r>
      <w:r w:rsidR="00AF4B5B">
        <w:rPr>
          <w:rFonts w:asciiTheme="minorHAnsi" w:eastAsiaTheme="minorHAnsi" w:hAnsiTheme="minorHAnsi" w:cstheme="minorBidi"/>
          <w:sz w:val="22"/>
          <w:szCs w:val="22"/>
          <w:lang w:eastAsia="en-US"/>
        </w:rPr>
        <w:t>,</w:t>
      </w:r>
      <w:r w:rsidRPr="0075387C">
        <w:rPr>
          <w:rFonts w:asciiTheme="minorHAnsi" w:eastAsiaTheme="minorHAnsi" w:hAnsiTheme="minorHAnsi" w:cstheme="minorBidi"/>
          <w:sz w:val="22"/>
          <w:szCs w:val="22"/>
          <w:lang w:eastAsia="en-US"/>
        </w:rPr>
        <w:t xml:space="preserve"> </w:t>
      </w:r>
      <w:r w:rsidR="00AF4B5B">
        <w:rPr>
          <w:rFonts w:asciiTheme="minorHAnsi" w:eastAsiaTheme="minorHAnsi" w:hAnsiTheme="minorHAnsi" w:cstheme="minorBidi"/>
          <w:sz w:val="22"/>
          <w:szCs w:val="22"/>
          <w:lang w:eastAsia="en-US"/>
        </w:rPr>
        <w:t>s</w:t>
      </w:r>
      <w:r w:rsidRPr="0075387C">
        <w:rPr>
          <w:rFonts w:asciiTheme="minorHAnsi" w:eastAsiaTheme="minorHAnsi" w:hAnsiTheme="minorHAnsi" w:cstheme="minorBidi"/>
          <w:sz w:val="22"/>
          <w:szCs w:val="22"/>
          <w:lang w:eastAsia="en-US"/>
        </w:rPr>
        <w:t>o that i</w:t>
      </w:r>
      <w:r w:rsidR="00AF4B5B">
        <w:rPr>
          <w:rFonts w:asciiTheme="minorHAnsi" w:eastAsiaTheme="minorHAnsi" w:hAnsiTheme="minorHAnsi" w:cstheme="minorBidi"/>
          <w:sz w:val="22"/>
          <w:szCs w:val="22"/>
          <w:lang w:eastAsia="en-US"/>
        </w:rPr>
        <w:t>t</w:t>
      </w:r>
      <w:r w:rsidRPr="0075387C">
        <w:rPr>
          <w:rFonts w:asciiTheme="minorHAnsi" w:eastAsiaTheme="minorHAnsi" w:hAnsiTheme="minorHAnsi" w:cstheme="minorBidi"/>
          <w:sz w:val="22"/>
          <w:szCs w:val="22"/>
          <w:lang w:eastAsia="en-US"/>
        </w:rPr>
        <w:t xml:space="preserve"> can be better understood in the context of the </w:t>
      </w:r>
      <w:r w:rsidR="00553CF9">
        <w:rPr>
          <w:rFonts w:asciiTheme="minorHAnsi" w:eastAsiaTheme="minorHAnsi" w:hAnsiTheme="minorHAnsi" w:cstheme="minorBidi"/>
          <w:sz w:val="22"/>
          <w:szCs w:val="22"/>
          <w:lang w:eastAsia="en-US"/>
        </w:rPr>
        <w:t>K</w:t>
      </w:r>
      <w:r w:rsidRPr="0075387C">
        <w:rPr>
          <w:rFonts w:asciiTheme="minorHAnsi" w:eastAsiaTheme="minorHAnsi" w:hAnsiTheme="minorHAnsi" w:cstheme="minorBidi"/>
          <w:sz w:val="22"/>
          <w:szCs w:val="22"/>
          <w:lang w:eastAsia="en-US"/>
        </w:rPr>
        <w:t>-12 education sector</w:t>
      </w:r>
      <w:r w:rsidR="00222073" w:rsidRPr="0075387C">
        <w:rPr>
          <w:rFonts w:asciiTheme="minorHAnsi" w:eastAsiaTheme="minorHAnsi" w:hAnsiTheme="minorHAnsi" w:cstheme="minorBidi"/>
          <w:sz w:val="22"/>
          <w:szCs w:val="22"/>
          <w:lang w:eastAsia="en-US"/>
        </w:rPr>
        <w:t>.</w:t>
      </w:r>
    </w:p>
    <w:p w14:paraId="0E27B00A" w14:textId="77777777" w:rsidR="00222073" w:rsidRPr="0075387C" w:rsidRDefault="00222073" w:rsidP="00222073">
      <w:pPr>
        <w:pStyle w:val="NormalWeb"/>
        <w:spacing w:before="0" w:beforeAutospacing="0" w:after="0" w:afterAutospacing="0"/>
        <w:rPr>
          <w:rFonts w:asciiTheme="minorHAnsi" w:eastAsiaTheme="minorHAnsi" w:hAnsiTheme="minorHAnsi" w:cstheme="minorBidi"/>
          <w:sz w:val="22"/>
          <w:szCs w:val="22"/>
          <w:lang w:eastAsia="en-US"/>
        </w:rPr>
      </w:pPr>
    </w:p>
    <w:p w14:paraId="3C0DC0BA" w14:textId="77777777" w:rsidR="00222073" w:rsidRPr="0075387C" w:rsidRDefault="00222073" w:rsidP="00222073">
      <w:pPr>
        <w:pStyle w:val="NormalWeb"/>
        <w:spacing w:before="0" w:beforeAutospacing="0" w:after="0" w:afterAutospacing="0"/>
        <w:rPr>
          <w:rFonts w:asciiTheme="minorHAnsi" w:eastAsiaTheme="minorHAnsi" w:hAnsiTheme="minorHAnsi" w:cstheme="minorBidi"/>
          <w:b/>
          <w:sz w:val="22"/>
          <w:szCs w:val="22"/>
          <w:lang w:eastAsia="en-US"/>
        </w:rPr>
      </w:pPr>
      <w:r w:rsidRPr="0075387C">
        <w:rPr>
          <w:rFonts w:asciiTheme="minorHAnsi" w:eastAsiaTheme="minorHAnsi" w:hAnsiTheme="minorHAnsi" w:cstheme="minorBidi"/>
          <w:b/>
          <w:sz w:val="22"/>
          <w:szCs w:val="22"/>
          <w:lang w:eastAsia="en-US"/>
        </w:rPr>
        <w:t xml:space="preserve">Scope: </w:t>
      </w:r>
    </w:p>
    <w:p w14:paraId="07AC0ACE" w14:textId="390DC668" w:rsidR="00222073" w:rsidRPr="0075387C" w:rsidRDefault="00D936F4" w:rsidP="00222073">
      <w:pPr>
        <w:pStyle w:val="NormalWeb"/>
        <w:spacing w:before="0" w:beforeAutospacing="0" w:after="0" w:afterAutospacing="0"/>
        <w:rPr>
          <w:rFonts w:asciiTheme="minorHAnsi" w:hAnsiTheme="minorHAnsi" w:cstheme="minorHAnsi"/>
          <w:sz w:val="22"/>
          <w:szCs w:val="22"/>
        </w:rPr>
      </w:pPr>
      <w:r w:rsidRPr="0075387C">
        <w:rPr>
          <w:rFonts w:asciiTheme="minorHAnsi" w:hAnsiTheme="minorHAnsi" w:cstheme="minorHAnsi"/>
          <w:sz w:val="22"/>
          <w:szCs w:val="22"/>
        </w:rPr>
        <w:t>This document applies to</w:t>
      </w:r>
      <w:r w:rsidR="009051B1">
        <w:rPr>
          <w:rFonts w:asciiTheme="minorHAnsi" w:hAnsiTheme="minorHAnsi" w:cstheme="minorHAnsi"/>
          <w:sz w:val="22"/>
          <w:szCs w:val="22"/>
        </w:rPr>
        <w:t xml:space="preserve"> workplace violence as defined </w:t>
      </w:r>
      <w:r w:rsidR="000A7F1E">
        <w:rPr>
          <w:rFonts w:asciiTheme="minorHAnsi" w:hAnsiTheme="minorHAnsi" w:cstheme="minorHAnsi"/>
          <w:sz w:val="22"/>
          <w:szCs w:val="22"/>
        </w:rPr>
        <w:t xml:space="preserve">by the Regulation and applied </w:t>
      </w:r>
      <w:r w:rsidR="009051B1">
        <w:rPr>
          <w:rFonts w:asciiTheme="minorHAnsi" w:hAnsiTheme="minorHAnsi" w:cstheme="minorHAnsi"/>
          <w:sz w:val="22"/>
          <w:szCs w:val="22"/>
        </w:rPr>
        <w:t>in</w:t>
      </w:r>
      <w:r w:rsidRPr="0075387C">
        <w:rPr>
          <w:rFonts w:asciiTheme="minorHAnsi" w:hAnsiTheme="minorHAnsi" w:cstheme="minorHAnsi"/>
          <w:sz w:val="22"/>
          <w:szCs w:val="22"/>
        </w:rPr>
        <w:t xml:space="preserve"> all </w:t>
      </w:r>
      <w:r w:rsidR="00222073" w:rsidRPr="0075387C">
        <w:rPr>
          <w:rFonts w:asciiTheme="minorHAnsi" w:hAnsiTheme="minorHAnsi" w:cstheme="minorHAnsi"/>
          <w:sz w:val="22"/>
          <w:szCs w:val="22"/>
        </w:rPr>
        <w:t>K-12 educational setting</w:t>
      </w:r>
      <w:r w:rsidRPr="0075387C">
        <w:rPr>
          <w:rFonts w:asciiTheme="minorHAnsi" w:hAnsiTheme="minorHAnsi" w:cstheme="minorHAnsi"/>
          <w:sz w:val="22"/>
          <w:szCs w:val="22"/>
        </w:rPr>
        <w:t>s</w:t>
      </w:r>
      <w:r w:rsidR="00222073" w:rsidRPr="0075387C">
        <w:rPr>
          <w:rFonts w:asciiTheme="minorHAnsi" w:hAnsiTheme="minorHAnsi" w:cstheme="minorHAnsi"/>
          <w:sz w:val="22"/>
          <w:szCs w:val="22"/>
        </w:rPr>
        <w:t xml:space="preserve"> in British Columbia.</w:t>
      </w:r>
      <w:r w:rsidR="009051B1">
        <w:rPr>
          <w:rFonts w:asciiTheme="minorHAnsi" w:hAnsiTheme="minorHAnsi" w:cstheme="minorHAnsi"/>
          <w:sz w:val="22"/>
          <w:szCs w:val="22"/>
        </w:rPr>
        <w:t xml:space="preserve"> </w:t>
      </w:r>
      <w:r w:rsidR="00B35DF2">
        <w:rPr>
          <w:rFonts w:asciiTheme="minorHAnsi" w:hAnsiTheme="minorHAnsi" w:cstheme="minorHAnsi"/>
          <w:sz w:val="22"/>
          <w:szCs w:val="22"/>
        </w:rPr>
        <w:t>There are experiences that workers may have that are not defined below and when in question ensure reporting is completed within</w:t>
      </w:r>
      <w:r w:rsidR="00D93016">
        <w:rPr>
          <w:rFonts w:asciiTheme="minorHAnsi" w:hAnsiTheme="minorHAnsi" w:cstheme="minorHAnsi"/>
          <w:sz w:val="22"/>
          <w:szCs w:val="22"/>
        </w:rPr>
        <w:t xml:space="preserve"> the requirements of</w:t>
      </w:r>
      <w:r w:rsidR="00B35DF2">
        <w:rPr>
          <w:rFonts w:asciiTheme="minorHAnsi" w:hAnsiTheme="minorHAnsi" w:cstheme="minorHAnsi"/>
          <w:sz w:val="22"/>
          <w:szCs w:val="22"/>
        </w:rPr>
        <w:t xml:space="preserve"> your workplace policies.</w:t>
      </w:r>
    </w:p>
    <w:p w14:paraId="60061E4C" w14:textId="77777777" w:rsidR="00222073" w:rsidRDefault="00222073" w:rsidP="00222073">
      <w:pPr>
        <w:pStyle w:val="NormalWeb"/>
        <w:spacing w:before="0" w:beforeAutospacing="0" w:after="0" w:afterAutospacing="0"/>
      </w:pPr>
    </w:p>
    <w:p w14:paraId="2169BF37" w14:textId="2F378246" w:rsidR="005805AD" w:rsidRPr="005805AD" w:rsidRDefault="005805AD" w:rsidP="00222073">
      <w:pPr>
        <w:pStyle w:val="NormalWeb"/>
        <w:spacing w:before="0" w:beforeAutospacing="0" w:after="0" w:afterAutospacing="0"/>
        <w:rPr>
          <w:rFonts w:asciiTheme="minorHAnsi" w:eastAsiaTheme="minorHAnsi" w:hAnsiTheme="minorHAnsi" w:cstheme="minorBidi"/>
          <w:b/>
          <w:sz w:val="22"/>
          <w:szCs w:val="22"/>
          <w:lang w:eastAsia="en-US"/>
        </w:rPr>
      </w:pPr>
      <w:r w:rsidRPr="005805AD">
        <w:rPr>
          <w:rFonts w:asciiTheme="minorHAnsi" w:eastAsiaTheme="minorHAnsi" w:hAnsiTheme="minorHAnsi" w:cstheme="minorBidi"/>
          <w:b/>
          <w:sz w:val="22"/>
          <w:szCs w:val="22"/>
          <w:lang w:eastAsia="en-US"/>
        </w:rPr>
        <w:t>Defin</w:t>
      </w:r>
      <w:r>
        <w:rPr>
          <w:rFonts w:asciiTheme="minorHAnsi" w:eastAsiaTheme="minorHAnsi" w:hAnsiTheme="minorHAnsi" w:cstheme="minorBidi"/>
          <w:b/>
          <w:sz w:val="22"/>
          <w:szCs w:val="22"/>
          <w:lang w:eastAsia="en-US"/>
        </w:rPr>
        <w:t>i</w:t>
      </w:r>
      <w:r w:rsidRPr="005805AD">
        <w:rPr>
          <w:rFonts w:asciiTheme="minorHAnsi" w:eastAsiaTheme="minorHAnsi" w:hAnsiTheme="minorHAnsi" w:cstheme="minorBidi"/>
          <w:b/>
          <w:sz w:val="22"/>
          <w:szCs w:val="22"/>
          <w:lang w:eastAsia="en-US"/>
        </w:rPr>
        <w:t>tion:</w:t>
      </w:r>
    </w:p>
    <w:p w14:paraId="32276B9B" w14:textId="5BBE564F" w:rsidR="005805AD" w:rsidRPr="00CB561A" w:rsidRDefault="005805AD" w:rsidP="00222073">
      <w:pPr>
        <w:pStyle w:val="NormalWeb"/>
        <w:spacing w:before="0" w:beforeAutospacing="0" w:after="0" w:afterAutospacing="0"/>
        <w:rPr>
          <w:rFonts w:asciiTheme="minorHAnsi" w:hAnsiTheme="minorHAnsi" w:cstheme="minorHAnsi"/>
          <w:sz w:val="22"/>
          <w:szCs w:val="22"/>
        </w:rPr>
      </w:pPr>
      <w:r w:rsidRPr="00CB561A">
        <w:rPr>
          <w:rFonts w:asciiTheme="minorHAnsi" w:hAnsiTheme="minorHAnsi" w:cstheme="minorHAnsi"/>
          <w:i/>
          <w:iCs/>
          <w:sz w:val="22"/>
          <w:szCs w:val="22"/>
        </w:rPr>
        <w:t>"violence"</w:t>
      </w:r>
      <w:r w:rsidRPr="00CB561A">
        <w:rPr>
          <w:rFonts w:asciiTheme="minorHAnsi" w:hAnsiTheme="minorHAnsi" w:cstheme="minorHAnsi"/>
          <w:sz w:val="22"/>
          <w:szCs w:val="22"/>
        </w:rPr>
        <w:t xml:space="preserve"> means the attempted or actual exercise by a person, other than a worker, of any physical force so as to cause injury to a worker, and includes any threatening statement or behaviour which gives a worker reasonable cause to believe that he or she is at risk of injury.</w:t>
      </w:r>
    </w:p>
    <w:p w14:paraId="6621F146" w14:textId="5B122C70" w:rsidR="00CB561A" w:rsidRPr="00CB561A" w:rsidRDefault="00CB561A" w:rsidP="00CB561A">
      <w:pPr>
        <w:spacing w:before="100" w:beforeAutospacing="1" w:after="100" w:afterAutospacing="1" w:line="240" w:lineRule="auto"/>
        <w:rPr>
          <w:rFonts w:eastAsia="Times New Roman" w:cstheme="minorHAnsi"/>
          <w:lang w:eastAsia="en-CA"/>
        </w:rPr>
      </w:pPr>
      <w:r w:rsidRPr="00CB561A">
        <w:rPr>
          <w:rFonts w:eastAsia="Times New Roman" w:cstheme="minorHAnsi"/>
          <w:lang w:eastAsia="en-CA"/>
        </w:rPr>
        <w:t>Workplace violence applies to all persons committing violence except where a worker of the same employer is the victim. Workers of the same employer are covered by section 4.25 of the Occupational Health and Safety Regulation.</w:t>
      </w:r>
    </w:p>
    <w:p w14:paraId="3F32077C" w14:textId="3FF4DCA7" w:rsidR="00CB561A" w:rsidRPr="00CB561A" w:rsidRDefault="00CB561A" w:rsidP="00CB561A">
      <w:pPr>
        <w:spacing w:before="100" w:beforeAutospacing="1" w:after="100" w:afterAutospacing="1" w:line="240" w:lineRule="auto"/>
        <w:rPr>
          <w:rFonts w:eastAsia="Times New Roman" w:cstheme="minorHAnsi"/>
          <w:lang w:eastAsia="en-CA"/>
        </w:rPr>
      </w:pPr>
      <w:r w:rsidRPr="00CB561A">
        <w:rPr>
          <w:rFonts w:eastAsia="Times New Roman" w:cstheme="minorHAnsi"/>
          <w:lang w:eastAsia="en-CA"/>
        </w:rPr>
        <w:t>Verbal abuse or harassing behaviour is not included in the definition of violence for the purpose of section 4.27 (violence) unless it includes threats or behaviour which give the worker reasonable cause to believe that the worker is at risk of injury.</w:t>
      </w:r>
    </w:p>
    <w:p w14:paraId="1A4F626B" w14:textId="7E7C7580" w:rsidR="00CB561A" w:rsidRPr="00CB561A" w:rsidRDefault="00CB561A" w:rsidP="00CB561A">
      <w:pPr>
        <w:spacing w:before="100" w:beforeAutospacing="1" w:after="100" w:afterAutospacing="1" w:line="240" w:lineRule="auto"/>
        <w:rPr>
          <w:rFonts w:eastAsia="Times New Roman" w:cstheme="minorHAnsi"/>
          <w:lang w:eastAsia="en-CA"/>
        </w:rPr>
      </w:pPr>
      <w:r w:rsidRPr="00CB561A">
        <w:rPr>
          <w:rFonts w:eastAsia="Times New Roman" w:cstheme="minorHAnsi"/>
          <w:lang w:eastAsia="en-CA"/>
        </w:rPr>
        <w:t xml:space="preserve">Source: </w:t>
      </w:r>
      <w:hyperlink r:id="rId7" w:anchor="SectionNumber:R4.27-1" w:history="1">
        <w:r w:rsidRPr="00CB561A">
          <w:rPr>
            <w:rStyle w:val="Hyperlink"/>
            <w:rFonts w:cstheme="minorHAnsi"/>
            <w:lang w:eastAsia="en-CA"/>
          </w:rPr>
          <w:t>WorkSafeBC</w:t>
        </w:r>
      </w:hyperlink>
    </w:p>
    <w:p w14:paraId="3002010C" w14:textId="77777777" w:rsidR="00CB561A" w:rsidRPr="005805AD" w:rsidRDefault="00CB561A" w:rsidP="00222073">
      <w:pPr>
        <w:pStyle w:val="NormalWeb"/>
        <w:spacing w:before="0" w:beforeAutospacing="0" w:after="0" w:afterAutospacing="0"/>
        <w:rPr>
          <w:rFonts w:asciiTheme="minorHAnsi" w:eastAsiaTheme="minorHAnsi" w:hAnsiTheme="minorHAnsi" w:cstheme="minorBidi"/>
          <w:sz w:val="22"/>
          <w:szCs w:val="22"/>
          <w:lang w:eastAsia="en-US"/>
        </w:rPr>
      </w:pPr>
    </w:p>
    <w:p w14:paraId="6169660C" w14:textId="77777777" w:rsidR="005805AD" w:rsidRDefault="005805AD" w:rsidP="00222073">
      <w:pPr>
        <w:pStyle w:val="NormalWeb"/>
        <w:spacing w:before="0" w:beforeAutospacing="0" w:after="0" w:afterAutospacing="0"/>
        <w:rPr>
          <w:rFonts w:asciiTheme="minorHAnsi" w:eastAsiaTheme="minorHAnsi" w:hAnsiTheme="minorHAnsi" w:cstheme="minorBidi"/>
          <w:b/>
          <w:sz w:val="22"/>
          <w:szCs w:val="22"/>
          <w:lang w:eastAsia="en-US"/>
        </w:rPr>
      </w:pPr>
    </w:p>
    <w:p w14:paraId="11C5D5D1" w14:textId="70D974F9" w:rsidR="00222073" w:rsidRPr="0075387C" w:rsidRDefault="00222073" w:rsidP="00222073">
      <w:pPr>
        <w:pStyle w:val="NormalWeb"/>
        <w:spacing w:before="0" w:beforeAutospacing="0" w:after="0" w:afterAutospacing="0"/>
        <w:rPr>
          <w:rFonts w:asciiTheme="minorHAnsi" w:eastAsiaTheme="minorHAnsi" w:hAnsiTheme="minorHAnsi" w:cstheme="minorBidi"/>
          <w:b/>
          <w:sz w:val="22"/>
          <w:szCs w:val="22"/>
          <w:lang w:eastAsia="en-US"/>
        </w:rPr>
      </w:pPr>
      <w:r w:rsidRPr="0075387C">
        <w:rPr>
          <w:rFonts w:asciiTheme="minorHAnsi" w:eastAsiaTheme="minorHAnsi" w:hAnsiTheme="minorHAnsi" w:cstheme="minorBidi"/>
          <w:b/>
          <w:sz w:val="22"/>
          <w:szCs w:val="22"/>
          <w:lang w:eastAsia="en-US"/>
        </w:rPr>
        <w:t xml:space="preserve">Requirements: </w:t>
      </w:r>
    </w:p>
    <w:p w14:paraId="7781033F" w14:textId="29BDFB50" w:rsidR="00222073" w:rsidRPr="0075387C" w:rsidRDefault="00222073" w:rsidP="00222073">
      <w:pPr>
        <w:pStyle w:val="NormalWeb"/>
        <w:spacing w:before="0" w:beforeAutospacing="0" w:after="0" w:afterAutospacing="0"/>
        <w:rPr>
          <w:rFonts w:asciiTheme="minorHAnsi" w:hAnsiTheme="minorHAnsi" w:cstheme="minorHAnsi"/>
          <w:sz w:val="22"/>
          <w:szCs w:val="22"/>
        </w:rPr>
      </w:pPr>
      <w:r w:rsidRPr="0075387C">
        <w:rPr>
          <w:rFonts w:asciiTheme="minorHAnsi" w:hAnsiTheme="minorHAnsi" w:cstheme="minorHAnsi"/>
          <w:sz w:val="22"/>
          <w:szCs w:val="22"/>
        </w:rPr>
        <w:t>School districts:</w:t>
      </w:r>
    </w:p>
    <w:p w14:paraId="6B746E84" w14:textId="3BF3050C" w:rsidR="00065D63" w:rsidRDefault="007A1510" w:rsidP="00222073">
      <w:pPr>
        <w:pStyle w:val="NormalWeb"/>
        <w:numPr>
          <w:ilvl w:val="0"/>
          <w:numId w:val="5"/>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Must e</w:t>
      </w:r>
      <w:r w:rsidR="0075387C">
        <w:rPr>
          <w:rFonts w:asciiTheme="minorHAnsi" w:hAnsiTheme="minorHAnsi" w:cstheme="minorHAnsi"/>
          <w:sz w:val="22"/>
          <w:szCs w:val="22"/>
        </w:rPr>
        <w:t xml:space="preserve">nsure that </w:t>
      </w:r>
      <w:r w:rsidR="002F5D43">
        <w:rPr>
          <w:rFonts w:asciiTheme="minorHAnsi" w:hAnsiTheme="minorHAnsi" w:cstheme="minorHAnsi"/>
          <w:sz w:val="22"/>
          <w:szCs w:val="22"/>
        </w:rPr>
        <w:t>workers</w:t>
      </w:r>
      <w:r w:rsidR="00065D63" w:rsidRPr="0075387C">
        <w:rPr>
          <w:rFonts w:asciiTheme="minorHAnsi" w:hAnsiTheme="minorHAnsi" w:cstheme="minorHAnsi"/>
          <w:sz w:val="22"/>
          <w:szCs w:val="22"/>
        </w:rPr>
        <w:t xml:space="preserve"> </w:t>
      </w:r>
      <w:r w:rsidR="0075387C">
        <w:rPr>
          <w:rFonts w:asciiTheme="minorHAnsi" w:hAnsiTheme="minorHAnsi" w:cstheme="minorHAnsi"/>
          <w:sz w:val="22"/>
          <w:szCs w:val="22"/>
        </w:rPr>
        <w:t xml:space="preserve">are trained </w:t>
      </w:r>
      <w:r w:rsidR="00065D63" w:rsidRPr="0075387C">
        <w:rPr>
          <w:rFonts w:asciiTheme="minorHAnsi" w:hAnsiTheme="minorHAnsi" w:cstheme="minorHAnsi"/>
          <w:sz w:val="22"/>
          <w:szCs w:val="22"/>
        </w:rPr>
        <w:t>on the definition of workplace violence.</w:t>
      </w:r>
    </w:p>
    <w:p w14:paraId="751583DC" w14:textId="5B41377C" w:rsidR="00CB561A" w:rsidRPr="00CB561A" w:rsidRDefault="00CB561A" w:rsidP="00CB561A">
      <w:pPr>
        <w:pStyle w:val="NormalWeb"/>
        <w:numPr>
          <w:ilvl w:val="0"/>
          <w:numId w:val="5"/>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Should e</w:t>
      </w:r>
      <w:r w:rsidRPr="0075387C">
        <w:rPr>
          <w:rFonts w:asciiTheme="minorHAnsi" w:hAnsiTheme="minorHAnsi" w:cstheme="minorHAnsi"/>
          <w:sz w:val="22"/>
          <w:szCs w:val="22"/>
        </w:rPr>
        <w:t xml:space="preserve">nsure that workers have access to the more detailed </w:t>
      </w:r>
      <w:r>
        <w:rPr>
          <w:rFonts w:asciiTheme="minorHAnsi" w:hAnsiTheme="minorHAnsi" w:cstheme="minorHAnsi"/>
          <w:sz w:val="22"/>
          <w:szCs w:val="22"/>
        </w:rPr>
        <w:t xml:space="preserve">supporting information for the </w:t>
      </w:r>
      <w:r w:rsidRPr="0075387C">
        <w:rPr>
          <w:rFonts w:asciiTheme="minorHAnsi" w:hAnsiTheme="minorHAnsi" w:cstheme="minorHAnsi"/>
          <w:sz w:val="22"/>
          <w:szCs w:val="22"/>
        </w:rPr>
        <w:t xml:space="preserve">definition of workplace violence </w:t>
      </w:r>
      <w:r>
        <w:rPr>
          <w:rFonts w:asciiTheme="minorHAnsi" w:hAnsiTheme="minorHAnsi" w:cstheme="minorHAnsi"/>
          <w:sz w:val="22"/>
          <w:szCs w:val="22"/>
        </w:rPr>
        <w:t>specific to the K-12 sector</w:t>
      </w:r>
      <w:r w:rsidRPr="0075387C">
        <w:rPr>
          <w:rFonts w:asciiTheme="minorHAnsi" w:hAnsiTheme="minorHAnsi" w:cstheme="minorHAnsi"/>
          <w:sz w:val="22"/>
          <w:szCs w:val="22"/>
        </w:rPr>
        <w:t>.</w:t>
      </w:r>
    </w:p>
    <w:p w14:paraId="44EAFD9C" w14:textId="77777777" w:rsidR="00222073" w:rsidRDefault="00222073" w:rsidP="00222073">
      <w:pPr>
        <w:pStyle w:val="NormalWeb"/>
        <w:spacing w:before="0" w:beforeAutospacing="0" w:after="0" w:afterAutospacing="0"/>
      </w:pPr>
    </w:p>
    <w:p w14:paraId="4B94D5A5" w14:textId="77777777" w:rsidR="0079087A" w:rsidRDefault="0079087A">
      <w:pPr>
        <w:rPr>
          <w:b/>
        </w:rPr>
      </w:pPr>
      <w:r>
        <w:rPr>
          <w:b/>
        </w:rPr>
        <w:br w:type="page"/>
      </w:r>
    </w:p>
    <w:p w14:paraId="0941F47A" w14:textId="60E18369" w:rsidR="00553CF9" w:rsidRDefault="00065D63">
      <w:pPr>
        <w:rPr>
          <w:b/>
        </w:rPr>
      </w:pPr>
      <w:r>
        <w:rPr>
          <w:b/>
        </w:rPr>
        <w:lastRenderedPageBreak/>
        <w:t xml:space="preserve">Table 1. </w:t>
      </w:r>
      <w:r w:rsidR="00AF4B5B">
        <w:rPr>
          <w:b/>
        </w:rPr>
        <w:t xml:space="preserve">Examples of </w:t>
      </w:r>
      <w:r w:rsidR="00222073">
        <w:rPr>
          <w:b/>
        </w:rPr>
        <w:t>w</w:t>
      </w:r>
      <w:r w:rsidR="00F46E35" w:rsidRPr="000E4BAD">
        <w:rPr>
          <w:b/>
        </w:rPr>
        <w:t xml:space="preserve">orkplace violence in the </w:t>
      </w:r>
      <w:r w:rsidR="005805AD">
        <w:rPr>
          <w:b/>
        </w:rPr>
        <w:t>e</w:t>
      </w:r>
      <w:r w:rsidR="00F46E35" w:rsidRPr="000E4BAD">
        <w:rPr>
          <w:b/>
        </w:rPr>
        <w:t>ducation sector</w:t>
      </w:r>
      <w:r w:rsidR="00AF4B5B">
        <w:rPr>
          <w:b/>
        </w:rPr>
        <w:t xml:space="preserve"> (other</w:t>
      </w:r>
      <w:r w:rsidR="00726C26">
        <w:rPr>
          <w:b/>
        </w:rPr>
        <w:t xml:space="preserve"> examples</w:t>
      </w:r>
      <w:r w:rsidR="00AF4B5B">
        <w:rPr>
          <w:b/>
        </w:rPr>
        <w:t xml:space="preserve"> may exist)</w:t>
      </w:r>
    </w:p>
    <w:p w14:paraId="1F98654C" w14:textId="2CF67EBC" w:rsidR="008B0D95" w:rsidRPr="00CC6621" w:rsidRDefault="008B0E1A">
      <w:r w:rsidRPr="00CC6621">
        <w:t>T</w:t>
      </w:r>
      <w:r w:rsidR="00553CF9" w:rsidRPr="00CC6621">
        <w:t xml:space="preserve">he specific context of the situation and the knowledge of the individual involved in the action must </w:t>
      </w:r>
      <w:r w:rsidR="005805AD">
        <w:t xml:space="preserve">always </w:t>
      </w:r>
      <w:r w:rsidR="00553CF9" w:rsidRPr="00CC6621">
        <w:t>be considered</w:t>
      </w:r>
      <w:r w:rsidR="005805AD">
        <w:t>.</w:t>
      </w:r>
      <w:r w:rsidR="00564A6B">
        <w:t xml:space="preserve"> </w:t>
      </w:r>
      <w:r w:rsidR="005805AD">
        <w:t>T</w:t>
      </w:r>
      <w:r w:rsidR="00564A6B">
        <w:t>he worker</w:t>
      </w:r>
      <w:r w:rsidR="00D93016">
        <w:t xml:space="preserve"> must </w:t>
      </w:r>
      <w:r w:rsidR="006B61BC">
        <w:t>ha</w:t>
      </w:r>
      <w:r w:rsidR="00D93016">
        <w:t>ve</w:t>
      </w:r>
      <w:r w:rsidR="006B61BC">
        <w:t xml:space="preserve"> reasonable cause to believe they are at risk of injury</w:t>
      </w:r>
      <w:r w:rsidR="00564A6B">
        <w:t>.</w:t>
      </w:r>
    </w:p>
    <w:tbl>
      <w:tblPr>
        <w:tblStyle w:val="GridTable1Light-Accent1"/>
        <w:tblW w:w="9493" w:type="dxa"/>
        <w:tblLook w:val="04A0" w:firstRow="1" w:lastRow="0" w:firstColumn="1" w:lastColumn="0" w:noHBand="0" w:noVBand="1"/>
      </w:tblPr>
      <w:tblGrid>
        <w:gridCol w:w="1555"/>
        <w:gridCol w:w="2268"/>
        <w:gridCol w:w="2409"/>
        <w:gridCol w:w="3261"/>
      </w:tblGrid>
      <w:tr w:rsidR="00A9420B" w14:paraId="5C260901" w14:textId="77777777" w:rsidTr="000A7F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0116A4F" w14:textId="77777777" w:rsidR="00A9420B" w:rsidRDefault="00A9420B"/>
        </w:tc>
        <w:tc>
          <w:tcPr>
            <w:tcW w:w="4677" w:type="dxa"/>
            <w:gridSpan w:val="2"/>
          </w:tcPr>
          <w:p w14:paraId="12BC1E19" w14:textId="18B6789A" w:rsidR="00A9420B" w:rsidRDefault="00A9420B">
            <w:pPr>
              <w:cnfStyle w:val="100000000000" w:firstRow="1" w:lastRow="0" w:firstColumn="0" w:lastColumn="0" w:oddVBand="0" w:evenVBand="0" w:oddHBand="0" w:evenHBand="0" w:firstRowFirstColumn="0" w:firstRowLastColumn="0" w:lastRowFirstColumn="0" w:lastRowLastColumn="0"/>
            </w:pPr>
            <w:r>
              <w:t>WORKPLACE VIOLENCE REPORTING REQUIRED</w:t>
            </w:r>
          </w:p>
        </w:tc>
        <w:tc>
          <w:tcPr>
            <w:tcW w:w="3261" w:type="dxa"/>
          </w:tcPr>
          <w:p w14:paraId="55DB6106" w14:textId="4837E72B" w:rsidR="00A9420B" w:rsidRDefault="00A9420B" w:rsidP="00CC6621">
            <w:pPr>
              <w:cnfStyle w:val="100000000000" w:firstRow="1" w:lastRow="0" w:firstColumn="0" w:lastColumn="0" w:oddVBand="0" w:evenVBand="0" w:oddHBand="0" w:evenHBand="0" w:firstRowFirstColumn="0" w:firstRowLastColumn="0" w:lastRowFirstColumn="0" w:lastRowLastColumn="0"/>
            </w:pPr>
            <w:r>
              <w:t>BEHAVIOUR LOGGING POSSIBLE</w:t>
            </w:r>
          </w:p>
        </w:tc>
      </w:tr>
      <w:tr w:rsidR="008B0D95" w14:paraId="7ED8D6E9" w14:textId="77777777" w:rsidTr="000A7F1E">
        <w:tc>
          <w:tcPr>
            <w:cnfStyle w:val="001000000000" w:firstRow="0" w:lastRow="0" w:firstColumn="1" w:lastColumn="0" w:oddVBand="0" w:evenVBand="0" w:oddHBand="0" w:evenHBand="0" w:firstRowFirstColumn="0" w:firstRowLastColumn="0" w:lastRowFirstColumn="0" w:lastRowLastColumn="0"/>
            <w:tcW w:w="1555" w:type="dxa"/>
          </w:tcPr>
          <w:p w14:paraId="0404197D" w14:textId="7122A7E6" w:rsidR="008B0D95" w:rsidRPr="000A7F1E" w:rsidRDefault="008B0D95" w:rsidP="00D93016">
            <w:pPr>
              <w:jc w:val="center"/>
            </w:pPr>
            <w:r w:rsidRPr="00A9420B">
              <w:t>Body part</w:t>
            </w:r>
            <w:r w:rsidR="00AF4B5B" w:rsidRPr="00A9420B">
              <w:t xml:space="preserve"> where the action originates</w:t>
            </w:r>
          </w:p>
        </w:tc>
        <w:tc>
          <w:tcPr>
            <w:tcW w:w="2268" w:type="dxa"/>
          </w:tcPr>
          <w:p w14:paraId="11550011" w14:textId="2FD46915" w:rsidR="008B0D95" w:rsidRPr="00D93016" w:rsidRDefault="008B0D95" w:rsidP="00D93016">
            <w:pPr>
              <w:jc w:val="center"/>
              <w:cnfStyle w:val="000000000000" w:firstRow="0" w:lastRow="0" w:firstColumn="0" w:lastColumn="0" w:oddVBand="0" w:evenVBand="0" w:oddHBand="0" w:evenHBand="0" w:firstRowFirstColumn="0" w:firstRowLastColumn="0" w:lastRowFirstColumn="0" w:lastRowLastColumn="0"/>
              <w:rPr>
                <w:b/>
              </w:rPr>
            </w:pPr>
            <w:r w:rsidRPr="00D93016">
              <w:rPr>
                <w:b/>
              </w:rPr>
              <w:t>Contact violence (</w:t>
            </w:r>
            <w:r w:rsidR="00F0273A" w:rsidRPr="00D93016">
              <w:rPr>
                <w:b/>
              </w:rPr>
              <w:t>harmful/injurious</w:t>
            </w:r>
            <w:r w:rsidR="00751244" w:rsidRPr="00D93016">
              <w:rPr>
                <w:b/>
              </w:rPr>
              <w:t xml:space="preserve"> </w:t>
            </w:r>
            <w:r w:rsidRPr="00D93016">
              <w:rPr>
                <w:b/>
              </w:rPr>
              <w:t>physical</w:t>
            </w:r>
            <w:r w:rsidR="00751244" w:rsidRPr="00D93016">
              <w:rPr>
                <w:b/>
              </w:rPr>
              <w:t xml:space="preserve"> contact</w:t>
            </w:r>
            <w:r w:rsidRPr="00D93016">
              <w:rPr>
                <w:b/>
              </w:rPr>
              <w:t>)</w:t>
            </w:r>
            <w:r w:rsidR="00B67D35" w:rsidRPr="00D93016">
              <w:rPr>
                <w:b/>
              </w:rPr>
              <w:t xml:space="preserve"> attempted</w:t>
            </w:r>
            <w:r w:rsidR="00182E1B" w:rsidRPr="00D93016">
              <w:rPr>
                <w:b/>
              </w:rPr>
              <w:t xml:space="preserve"> or actual</w:t>
            </w:r>
          </w:p>
        </w:tc>
        <w:tc>
          <w:tcPr>
            <w:tcW w:w="2409" w:type="dxa"/>
          </w:tcPr>
          <w:p w14:paraId="6CFCAC21" w14:textId="047B519F" w:rsidR="00250E19" w:rsidRPr="00D93016" w:rsidRDefault="008B0D95" w:rsidP="00D93016">
            <w:pPr>
              <w:jc w:val="center"/>
              <w:cnfStyle w:val="000000000000" w:firstRow="0" w:lastRow="0" w:firstColumn="0" w:lastColumn="0" w:oddVBand="0" w:evenVBand="0" w:oddHBand="0" w:evenHBand="0" w:firstRowFirstColumn="0" w:firstRowLastColumn="0" w:lastRowFirstColumn="0" w:lastRowLastColumn="0"/>
              <w:rPr>
                <w:b/>
              </w:rPr>
            </w:pPr>
            <w:r w:rsidRPr="00D93016">
              <w:rPr>
                <w:b/>
              </w:rPr>
              <w:t>Non contact violence (verbal</w:t>
            </w:r>
            <w:r w:rsidR="007D00EF" w:rsidRPr="00D93016">
              <w:rPr>
                <w:b/>
              </w:rPr>
              <w:t>, written, gesture</w:t>
            </w:r>
            <w:r w:rsidRPr="00D93016">
              <w:rPr>
                <w:b/>
              </w:rPr>
              <w:t xml:space="preserve"> </w:t>
            </w:r>
            <w:r w:rsidR="007D00EF" w:rsidRPr="00D93016">
              <w:rPr>
                <w:b/>
              </w:rPr>
              <w:t>threat of contact violence</w:t>
            </w:r>
            <w:r w:rsidRPr="00D93016">
              <w:rPr>
                <w:b/>
              </w:rPr>
              <w:t>)</w:t>
            </w:r>
          </w:p>
        </w:tc>
        <w:tc>
          <w:tcPr>
            <w:tcW w:w="3261" w:type="dxa"/>
          </w:tcPr>
          <w:p w14:paraId="0E64B210" w14:textId="61809908" w:rsidR="008B0D95" w:rsidRPr="00D93016" w:rsidRDefault="00A9420B" w:rsidP="00D93016">
            <w:pPr>
              <w:jc w:val="center"/>
              <w:cnfStyle w:val="000000000000" w:firstRow="0" w:lastRow="0" w:firstColumn="0" w:lastColumn="0" w:oddVBand="0" w:evenVBand="0" w:oddHBand="0" w:evenHBand="0" w:firstRowFirstColumn="0" w:firstRowLastColumn="0" w:lastRowFirstColumn="0" w:lastRowLastColumn="0"/>
              <w:rPr>
                <w:b/>
              </w:rPr>
            </w:pPr>
            <w:r>
              <w:rPr>
                <w:b/>
              </w:rPr>
              <w:t xml:space="preserve">Actions </w:t>
            </w:r>
            <w:r w:rsidR="000A7F1E">
              <w:rPr>
                <w:b/>
              </w:rPr>
              <w:t>n</w:t>
            </w:r>
            <w:r w:rsidR="008B0D95" w:rsidRPr="000A7F1E">
              <w:rPr>
                <w:b/>
              </w:rPr>
              <w:t xml:space="preserve">ot </w:t>
            </w:r>
            <w:r>
              <w:rPr>
                <w:b/>
              </w:rPr>
              <w:t xml:space="preserve">typically considered </w:t>
            </w:r>
            <w:r w:rsidR="008B0D95" w:rsidRPr="00D93016">
              <w:rPr>
                <w:b/>
              </w:rPr>
              <w:t>Workplace violence</w:t>
            </w:r>
            <w:r w:rsidR="00D93016">
              <w:rPr>
                <w:b/>
              </w:rPr>
              <w:t>*</w:t>
            </w:r>
          </w:p>
        </w:tc>
      </w:tr>
      <w:tr w:rsidR="008B0D95" w14:paraId="5820C6A8" w14:textId="77777777" w:rsidTr="000A7F1E">
        <w:tc>
          <w:tcPr>
            <w:cnfStyle w:val="001000000000" w:firstRow="0" w:lastRow="0" w:firstColumn="1" w:lastColumn="0" w:oddVBand="0" w:evenVBand="0" w:oddHBand="0" w:evenHBand="0" w:firstRowFirstColumn="0" w:firstRowLastColumn="0" w:lastRowFirstColumn="0" w:lastRowLastColumn="0"/>
            <w:tcW w:w="1555" w:type="dxa"/>
          </w:tcPr>
          <w:p w14:paraId="46ADC85F" w14:textId="77777777" w:rsidR="008B0D95" w:rsidRDefault="008B0D95">
            <w:r>
              <w:t>Head</w:t>
            </w:r>
            <w:r w:rsidR="00B67D35">
              <w:t xml:space="preserve"> region</w:t>
            </w:r>
          </w:p>
        </w:tc>
        <w:tc>
          <w:tcPr>
            <w:tcW w:w="2268" w:type="dxa"/>
          </w:tcPr>
          <w:p w14:paraId="07971CC8" w14:textId="4A141520" w:rsidR="00182E1B" w:rsidRDefault="008B0D95">
            <w:pPr>
              <w:cnfStyle w:val="000000000000" w:firstRow="0" w:lastRow="0" w:firstColumn="0" w:lastColumn="0" w:oddVBand="0" w:evenVBand="0" w:oddHBand="0" w:evenHBand="0" w:firstRowFirstColumn="0" w:firstRowLastColumn="0" w:lastRowFirstColumn="0" w:lastRowLastColumn="0"/>
            </w:pPr>
            <w:r>
              <w:t>Head butting</w:t>
            </w:r>
            <w:r w:rsidR="000E4BAD">
              <w:t>, or b</w:t>
            </w:r>
            <w:r w:rsidR="00182E1B">
              <w:t>iting</w:t>
            </w:r>
            <w:r w:rsidR="000E4BAD">
              <w:t xml:space="preserve"> a worker</w:t>
            </w:r>
          </w:p>
          <w:p w14:paraId="3DEEC669" w14:textId="77777777" w:rsidR="00182E1B" w:rsidRDefault="00182E1B">
            <w:pPr>
              <w:cnfStyle w:val="000000000000" w:firstRow="0" w:lastRow="0" w:firstColumn="0" w:lastColumn="0" w:oddVBand="0" w:evenVBand="0" w:oddHBand="0" w:evenHBand="0" w:firstRowFirstColumn="0" w:firstRowLastColumn="0" w:lastRowFirstColumn="0" w:lastRowLastColumn="0"/>
            </w:pPr>
          </w:p>
        </w:tc>
        <w:tc>
          <w:tcPr>
            <w:tcW w:w="2409" w:type="dxa"/>
          </w:tcPr>
          <w:p w14:paraId="0D00D74F" w14:textId="77213F96" w:rsidR="00553CF9" w:rsidRPr="009F7715" w:rsidRDefault="008B0D95" w:rsidP="00553CF9">
            <w:pPr>
              <w:cnfStyle w:val="000000000000" w:firstRow="0" w:lastRow="0" w:firstColumn="0" w:lastColumn="0" w:oddVBand="0" w:evenVBand="0" w:oddHBand="0" w:evenHBand="0" w:firstRowFirstColumn="0" w:firstRowLastColumn="0" w:lastRowFirstColumn="0" w:lastRowLastColumn="0"/>
            </w:pPr>
            <w:r>
              <w:t xml:space="preserve">Threats directed </w:t>
            </w:r>
            <w:r w:rsidR="00B67D35">
              <w:t>toward worker</w:t>
            </w:r>
            <w:r w:rsidR="009740FC">
              <w:t>:</w:t>
            </w:r>
            <w:r w:rsidR="00B67D35">
              <w:t xml:space="preserve"> </w:t>
            </w:r>
            <w:r w:rsidR="00F46E35">
              <w:t>verbal</w:t>
            </w:r>
            <w:r w:rsidR="009740FC">
              <w:t>, gesture,</w:t>
            </w:r>
            <w:r w:rsidR="00F46E35">
              <w:t xml:space="preserve"> or written, </w:t>
            </w:r>
            <w:r w:rsidR="00182E1B">
              <w:t xml:space="preserve">which give the worker reasonable cause to believe that the worker is at risk of </w:t>
            </w:r>
            <w:r w:rsidR="009740FC">
              <w:t xml:space="preserve">contact violence </w:t>
            </w:r>
            <w:r w:rsidR="00553CF9">
              <w:t>including</w:t>
            </w:r>
            <w:r w:rsidR="00F16C28">
              <w:t xml:space="preserve">: </w:t>
            </w:r>
            <w:r w:rsidR="001E1190">
              <w:t xml:space="preserve">comments that </w:t>
            </w:r>
            <w:r w:rsidR="00553CF9">
              <w:t>i</w:t>
            </w:r>
            <w:r w:rsidR="00553CF9" w:rsidRPr="009F7715">
              <w:t>nduc</w:t>
            </w:r>
            <w:r w:rsidR="001E1190">
              <w:t>e</w:t>
            </w:r>
            <w:r w:rsidR="00553CF9" w:rsidRPr="009F7715">
              <w:t xml:space="preserve"> fear</w:t>
            </w:r>
            <w:r w:rsidR="00F16C28">
              <w:t xml:space="preserve"> for </w:t>
            </w:r>
            <w:r w:rsidR="001E1190">
              <w:t xml:space="preserve">the worker’s </w:t>
            </w:r>
            <w:r w:rsidR="00F16C28">
              <w:t>physical safety</w:t>
            </w:r>
            <w:r w:rsidR="00D93016">
              <w:t>,</w:t>
            </w:r>
          </w:p>
          <w:p w14:paraId="51062498" w14:textId="34006888" w:rsidR="008B0D95" w:rsidRDefault="00553CF9" w:rsidP="00553CF9">
            <w:pPr>
              <w:cnfStyle w:val="000000000000" w:firstRow="0" w:lastRow="0" w:firstColumn="0" w:lastColumn="0" w:oddVBand="0" w:evenVBand="0" w:oddHBand="0" w:evenHBand="0" w:firstRowFirstColumn="0" w:firstRowLastColumn="0" w:lastRowFirstColumn="0" w:lastRowLastColumn="0"/>
            </w:pPr>
            <w:r>
              <w:t>g</w:t>
            </w:r>
            <w:r w:rsidRPr="009F7715">
              <w:t>anging up</w:t>
            </w:r>
            <w:r>
              <w:t xml:space="preserve"> or s</w:t>
            </w:r>
            <w:r w:rsidRPr="009F7715">
              <w:t>talking</w:t>
            </w:r>
            <w:r w:rsidR="00182E1B">
              <w:t>.</w:t>
            </w:r>
          </w:p>
          <w:p w14:paraId="70B51B97" w14:textId="1A1646D3" w:rsidR="00250E19" w:rsidRDefault="00250E19" w:rsidP="00182E1B">
            <w:pPr>
              <w:cnfStyle w:val="000000000000" w:firstRow="0" w:lastRow="0" w:firstColumn="0" w:lastColumn="0" w:oddVBand="0" w:evenVBand="0" w:oddHBand="0" w:evenHBand="0" w:firstRowFirstColumn="0" w:firstRowLastColumn="0" w:lastRowFirstColumn="0" w:lastRowLastColumn="0"/>
            </w:pPr>
          </w:p>
        </w:tc>
        <w:tc>
          <w:tcPr>
            <w:tcW w:w="3261" w:type="dxa"/>
          </w:tcPr>
          <w:p w14:paraId="3AD1822A" w14:textId="464C489E" w:rsidR="00581460" w:rsidRPr="000A7F1E" w:rsidRDefault="00581460" w:rsidP="00581460">
            <w:pPr>
              <w:cnfStyle w:val="000000000000" w:firstRow="0" w:lastRow="0" w:firstColumn="0" w:lastColumn="0" w:oddVBand="0" w:evenVBand="0" w:oddHBand="0" w:evenHBand="0" w:firstRowFirstColumn="0" w:firstRowLastColumn="0" w:lastRowFirstColumn="0" w:lastRowLastColumn="0"/>
            </w:pPr>
            <w:r>
              <w:t>g</w:t>
            </w:r>
            <w:r w:rsidRPr="000A7F1E">
              <w:t>laring,</w:t>
            </w:r>
          </w:p>
          <w:p w14:paraId="709D47A0" w14:textId="4DA14F9A" w:rsidR="00581460" w:rsidRPr="000A7F1E" w:rsidRDefault="00581460" w:rsidP="00581460">
            <w:pPr>
              <w:cnfStyle w:val="000000000000" w:firstRow="0" w:lastRow="0" w:firstColumn="0" w:lastColumn="0" w:oddVBand="0" w:evenVBand="0" w:oddHBand="0" w:evenHBand="0" w:firstRowFirstColumn="0" w:firstRowLastColumn="0" w:lastRowFirstColumn="0" w:lastRowLastColumn="0"/>
            </w:pPr>
            <w:r>
              <w:t xml:space="preserve">head banging – </w:t>
            </w:r>
            <w:r w:rsidRPr="00A9420B">
              <w:t>against object or person other than a worker</w:t>
            </w:r>
            <w:r w:rsidRPr="000A7F1E">
              <w:t xml:space="preserve">, </w:t>
            </w:r>
          </w:p>
          <w:p w14:paraId="6E05A455" w14:textId="5E123D65" w:rsidR="00581460" w:rsidRDefault="00581460" w:rsidP="00581460">
            <w:pPr>
              <w:cnfStyle w:val="000000000000" w:firstRow="0" w:lastRow="0" w:firstColumn="0" w:lastColumn="0" w:oddVBand="0" w:evenVBand="0" w:oddHBand="0" w:evenHBand="0" w:firstRowFirstColumn="0" w:firstRowLastColumn="0" w:lastRowFirstColumn="0" w:lastRowLastColumn="0"/>
            </w:pPr>
            <w:r>
              <w:t>involuntary head movement causing harm to a worker,</w:t>
            </w:r>
          </w:p>
          <w:p w14:paraId="7D31EF55" w14:textId="0AF4D7C0" w:rsidR="00581460" w:rsidRDefault="00581460" w:rsidP="00581460">
            <w:pPr>
              <w:cnfStyle w:val="000000000000" w:firstRow="0" w:lastRow="0" w:firstColumn="0" w:lastColumn="0" w:oddVBand="0" w:evenVBand="0" w:oddHBand="0" w:evenHBand="0" w:firstRowFirstColumn="0" w:firstRowLastColumn="0" w:lastRowFirstColumn="0" w:lastRowLastColumn="0"/>
            </w:pPr>
            <w:r>
              <w:t>moaning and crying,</w:t>
            </w:r>
          </w:p>
          <w:p w14:paraId="11395262" w14:textId="2F699BE8" w:rsidR="00581460" w:rsidRDefault="00581460" w:rsidP="00581460">
            <w:pPr>
              <w:cnfStyle w:val="000000000000" w:firstRow="0" w:lastRow="0" w:firstColumn="0" w:lastColumn="0" w:oddVBand="0" w:evenVBand="0" w:oddHBand="0" w:evenHBand="0" w:firstRowFirstColumn="0" w:firstRowLastColumn="0" w:lastRowFirstColumn="0" w:lastRowLastColumn="0"/>
            </w:pPr>
            <w:r>
              <w:t>n</w:t>
            </w:r>
            <w:r w:rsidRPr="000A7F1E">
              <w:t>ame calling,</w:t>
            </w:r>
          </w:p>
          <w:p w14:paraId="4CB4F7AD" w14:textId="364A6799" w:rsidR="00581460" w:rsidRPr="000A7F1E" w:rsidRDefault="00581460" w:rsidP="00581460">
            <w:pPr>
              <w:cnfStyle w:val="000000000000" w:firstRow="0" w:lastRow="0" w:firstColumn="0" w:lastColumn="0" w:oddVBand="0" w:evenVBand="0" w:oddHBand="0" w:evenHBand="0" w:firstRowFirstColumn="0" w:firstRowLastColumn="0" w:lastRowFirstColumn="0" w:lastRowLastColumn="0"/>
            </w:pPr>
            <w:r>
              <w:t>n</w:t>
            </w:r>
            <w:r w:rsidRPr="000A7F1E">
              <w:t>ot listening/non compliance,</w:t>
            </w:r>
          </w:p>
          <w:p w14:paraId="372C06F5" w14:textId="77777777" w:rsidR="00581460" w:rsidRDefault="00581460" w:rsidP="00581460">
            <w:pPr>
              <w:cnfStyle w:val="000000000000" w:firstRow="0" w:lastRow="0" w:firstColumn="0" w:lastColumn="0" w:oddVBand="0" w:evenVBand="0" w:oddHBand="0" w:evenHBand="0" w:firstRowFirstColumn="0" w:firstRowLastColumn="0" w:lastRowFirstColumn="0" w:lastRowLastColumn="0"/>
            </w:pPr>
            <w:r w:rsidRPr="000A7F1E">
              <w:t>screaming,</w:t>
            </w:r>
          </w:p>
          <w:p w14:paraId="0CDADFDC" w14:textId="75C8E5FD" w:rsidR="00581460" w:rsidRDefault="00581460" w:rsidP="00581460">
            <w:pPr>
              <w:cnfStyle w:val="000000000000" w:firstRow="0" w:lastRow="0" w:firstColumn="0" w:lastColumn="0" w:oddVBand="0" w:evenVBand="0" w:oddHBand="0" w:evenHBand="0" w:firstRowFirstColumn="0" w:firstRowLastColumn="0" w:lastRowFirstColumn="0" w:lastRowLastColumn="0"/>
            </w:pPr>
            <w:r>
              <w:t>s</w:t>
            </w:r>
            <w:r w:rsidRPr="000A7F1E">
              <w:t>taring,</w:t>
            </w:r>
          </w:p>
          <w:p w14:paraId="475CD449" w14:textId="55C5FD41" w:rsidR="00581460" w:rsidRDefault="00581460">
            <w:pPr>
              <w:cnfStyle w:val="000000000000" w:firstRow="0" w:lastRow="0" w:firstColumn="0" w:lastColumn="0" w:oddVBand="0" w:evenVBand="0" w:oddHBand="0" w:evenHBand="0" w:firstRowFirstColumn="0" w:firstRowLastColumn="0" w:lastRowFirstColumn="0" w:lastRowLastColumn="0"/>
            </w:pPr>
            <w:r>
              <w:t>s</w:t>
            </w:r>
            <w:r w:rsidRPr="000A7F1E">
              <w:t>pitting, licking, mucus/phlegm,</w:t>
            </w:r>
          </w:p>
          <w:p w14:paraId="28E79192" w14:textId="77777777" w:rsidR="00581460" w:rsidRPr="000A7F1E" w:rsidRDefault="00581460" w:rsidP="00581460">
            <w:pPr>
              <w:cnfStyle w:val="000000000000" w:firstRow="0" w:lastRow="0" w:firstColumn="0" w:lastColumn="0" w:oddVBand="0" w:evenVBand="0" w:oddHBand="0" w:evenHBand="0" w:firstRowFirstColumn="0" w:firstRowLastColumn="0" w:lastRowFirstColumn="0" w:lastRowLastColumn="0"/>
            </w:pPr>
            <w:r w:rsidRPr="000A7F1E">
              <w:t>swearing,</w:t>
            </w:r>
          </w:p>
          <w:p w14:paraId="647F7ED1" w14:textId="797BF867" w:rsidR="008B0D95" w:rsidRPr="000A7F1E" w:rsidRDefault="00581460">
            <w:pPr>
              <w:cnfStyle w:val="000000000000" w:firstRow="0" w:lastRow="0" w:firstColumn="0" w:lastColumn="0" w:oddVBand="0" w:evenVBand="0" w:oddHBand="0" w:evenHBand="0" w:firstRowFirstColumn="0" w:firstRowLastColumn="0" w:lastRowFirstColumn="0" w:lastRowLastColumn="0"/>
            </w:pPr>
            <w:r>
              <w:t>t</w:t>
            </w:r>
            <w:r w:rsidR="008B0D95" w:rsidRPr="000A7F1E">
              <w:t>hreatening to self harm</w:t>
            </w:r>
            <w:r w:rsidR="00191DD0" w:rsidRPr="000A7F1E">
              <w:t>,</w:t>
            </w:r>
          </w:p>
          <w:p w14:paraId="3656B9AB" w14:textId="65D80A29" w:rsidR="00182E1B" w:rsidRDefault="00553CF9" w:rsidP="00581460">
            <w:pPr>
              <w:cnfStyle w:val="000000000000" w:firstRow="0" w:lastRow="0" w:firstColumn="0" w:lastColumn="0" w:oddVBand="0" w:evenVBand="0" w:oddHBand="0" w:evenHBand="0" w:firstRowFirstColumn="0" w:firstRowLastColumn="0" w:lastRowFirstColumn="0" w:lastRowLastColumn="0"/>
            </w:pPr>
            <w:r w:rsidRPr="000A7F1E">
              <w:t>y</w:t>
            </w:r>
            <w:r w:rsidR="008B0D95" w:rsidRPr="000A7F1E">
              <w:t>elling</w:t>
            </w:r>
            <w:r w:rsidR="0079087A" w:rsidRPr="000A7F1E">
              <w:t xml:space="preserve">, </w:t>
            </w:r>
          </w:p>
        </w:tc>
      </w:tr>
      <w:tr w:rsidR="008B0D95" w14:paraId="764C6420" w14:textId="77777777" w:rsidTr="000A7F1E">
        <w:tc>
          <w:tcPr>
            <w:cnfStyle w:val="001000000000" w:firstRow="0" w:lastRow="0" w:firstColumn="1" w:lastColumn="0" w:oddVBand="0" w:evenVBand="0" w:oddHBand="0" w:evenHBand="0" w:firstRowFirstColumn="0" w:firstRowLastColumn="0" w:lastRowFirstColumn="0" w:lastRowLastColumn="0"/>
            <w:tcW w:w="1555" w:type="dxa"/>
          </w:tcPr>
          <w:p w14:paraId="32F2A54D" w14:textId="77777777" w:rsidR="008B0D95" w:rsidRDefault="00B67D35">
            <w:r>
              <w:t>Upper body – arms and body</w:t>
            </w:r>
          </w:p>
        </w:tc>
        <w:tc>
          <w:tcPr>
            <w:tcW w:w="2268" w:type="dxa"/>
          </w:tcPr>
          <w:p w14:paraId="6371E95A" w14:textId="3071FBD2" w:rsidR="008B0D95" w:rsidRDefault="00B67D35" w:rsidP="00CC6621">
            <w:pPr>
              <w:cnfStyle w:val="000000000000" w:firstRow="0" w:lastRow="0" w:firstColumn="0" w:lastColumn="0" w:oddVBand="0" w:evenVBand="0" w:oddHBand="0" w:evenHBand="0" w:firstRowFirstColumn="0" w:firstRowLastColumn="0" w:lastRowFirstColumn="0" w:lastRowLastColumn="0"/>
            </w:pPr>
            <w:r>
              <w:t>Worker contact by pushing, shoving, pulling</w:t>
            </w:r>
            <w:r w:rsidR="00CB7472">
              <w:t>/twisting</w:t>
            </w:r>
            <w:r>
              <w:t xml:space="preserve">, grabbing, </w:t>
            </w:r>
            <w:r w:rsidR="00CB7472">
              <w:t xml:space="preserve">scratching, </w:t>
            </w:r>
            <w:r>
              <w:t>punching, slapping, pinching, throwing , slamming against, checking</w:t>
            </w:r>
            <w:r w:rsidR="00F46E35">
              <w:t>, use of weapons or weaponized objects</w:t>
            </w:r>
            <w:r w:rsidR="00CB7472">
              <w:t>, inappropriate age touching.</w:t>
            </w:r>
          </w:p>
        </w:tc>
        <w:tc>
          <w:tcPr>
            <w:tcW w:w="2409" w:type="dxa"/>
          </w:tcPr>
          <w:p w14:paraId="413229DA" w14:textId="1FD667F4" w:rsidR="008B0D95" w:rsidRDefault="00B67D35" w:rsidP="00B67D35">
            <w:pPr>
              <w:cnfStyle w:val="000000000000" w:firstRow="0" w:lastRow="0" w:firstColumn="0" w:lastColumn="0" w:oddVBand="0" w:evenVBand="0" w:oddHBand="0" w:evenHBand="0" w:firstRowFirstColumn="0" w:firstRowLastColumn="0" w:lastRowFirstColumn="0" w:lastRowLastColumn="0"/>
            </w:pPr>
            <w:r>
              <w:t xml:space="preserve">Gesturing to </w:t>
            </w:r>
            <w:r w:rsidR="000E4BAD">
              <w:t>punch, slap</w:t>
            </w:r>
            <w:r>
              <w:t xml:space="preserve"> with credible ability to </w:t>
            </w:r>
            <w:r w:rsidR="00182E1B">
              <w:t>make contact</w:t>
            </w:r>
            <w:r w:rsidR="00F46E35">
              <w:t>,</w:t>
            </w:r>
            <w:r w:rsidR="000E4BAD">
              <w:t xml:space="preserve"> and cause injury,</w:t>
            </w:r>
            <w:r w:rsidR="00F46E35">
              <w:t xml:space="preserve"> threats using weapons or weaponized</w:t>
            </w:r>
            <w:r w:rsidR="000E4BAD">
              <w:t xml:space="preserve"> objects</w:t>
            </w:r>
          </w:p>
          <w:p w14:paraId="45FB0818" w14:textId="77777777" w:rsidR="00B67D35" w:rsidRDefault="00B67D35" w:rsidP="00B67D35">
            <w:pPr>
              <w:cnfStyle w:val="000000000000" w:firstRow="0" w:lastRow="0" w:firstColumn="0" w:lastColumn="0" w:oddVBand="0" w:evenVBand="0" w:oddHBand="0" w:evenHBand="0" w:firstRowFirstColumn="0" w:firstRowLastColumn="0" w:lastRowFirstColumn="0" w:lastRowLastColumn="0"/>
            </w:pPr>
          </w:p>
        </w:tc>
        <w:tc>
          <w:tcPr>
            <w:tcW w:w="3261" w:type="dxa"/>
          </w:tcPr>
          <w:p w14:paraId="5C7468D3" w14:textId="5C83C69A" w:rsidR="00F2584C" w:rsidRPr="000A7F1E" w:rsidRDefault="00F2584C" w:rsidP="00F2584C">
            <w:pPr>
              <w:cnfStyle w:val="000000000000" w:firstRow="0" w:lastRow="0" w:firstColumn="0" w:lastColumn="0" w:oddVBand="0" w:evenVBand="0" w:oddHBand="0" w:evenHBand="0" w:firstRowFirstColumn="0" w:firstRowLastColumn="0" w:lastRowFirstColumn="0" w:lastRowLastColumn="0"/>
            </w:pPr>
            <w:r>
              <w:t>c</w:t>
            </w:r>
            <w:r w:rsidRPr="000A7F1E">
              <w:t>learing</w:t>
            </w:r>
          </w:p>
          <w:p w14:paraId="7C4BB1F1" w14:textId="70682907" w:rsidR="00F2584C" w:rsidRPr="000A7F1E" w:rsidRDefault="00F2584C" w:rsidP="00F2584C">
            <w:pPr>
              <w:cnfStyle w:val="000000000000" w:firstRow="0" w:lastRow="0" w:firstColumn="0" w:lastColumn="0" w:oddVBand="0" w:evenVBand="0" w:oddHBand="0" w:evenHBand="0" w:firstRowFirstColumn="0" w:firstRowLastColumn="0" w:lastRowFirstColumn="0" w:lastRowLastColumn="0"/>
            </w:pPr>
            <w:r>
              <w:t>f</w:t>
            </w:r>
            <w:r w:rsidRPr="000A7F1E">
              <w:t>lailing</w:t>
            </w:r>
          </w:p>
          <w:p w14:paraId="03D1975C" w14:textId="693ADD11" w:rsidR="00B67D35" w:rsidRPr="000A7F1E" w:rsidRDefault="00F2584C">
            <w:pPr>
              <w:cnfStyle w:val="000000000000" w:firstRow="0" w:lastRow="0" w:firstColumn="0" w:lastColumn="0" w:oddVBand="0" w:evenVBand="0" w:oddHBand="0" w:evenHBand="0" w:firstRowFirstColumn="0" w:firstRowLastColumn="0" w:lastRowFirstColumn="0" w:lastRowLastColumn="0"/>
            </w:pPr>
            <w:r>
              <w:t>h</w:t>
            </w:r>
            <w:r w:rsidR="00B67D35" w:rsidRPr="000A7F1E">
              <w:t>olding hands</w:t>
            </w:r>
          </w:p>
          <w:p w14:paraId="39CBCEA8" w14:textId="7F212844" w:rsidR="00F2584C" w:rsidRDefault="00F2584C">
            <w:pPr>
              <w:cnfStyle w:val="000000000000" w:firstRow="0" w:lastRow="0" w:firstColumn="0" w:lastColumn="0" w:oddVBand="0" w:evenVBand="0" w:oddHBand="0" w:evenHBand="0" w:firstRowFirstColumn="0" w:firstRowLastColumn="0" w:lastRowFirstColumn="0" w:lastRowLastColumn="0"/>
            </w:pPr>
            <w:r>
              <w:t>involuntary arm or body movements</w:t>
            </w:r>
          </w:p>
          <w:p w14:paraId="3E6A1B55" w14:textId="5CBE4BD5" w:rsidR="00B67D35" w:rsidRPr="000A7F1E" w:rsidRDefault="00F2584C">
            <w:pPr>
              <w:cnfStyle w:val="000000000000" w:firstRow="0" w:lastRow="0" w:firstColumn="0" w:lastColumn="0" w:oddVBand="0" w:evenVBand="0" w:oddHBand="0" w:evenHBand="0" w:firstRowFirstColumn="0" w:firstRowLastColumn="0" w:lastRowFirstColumn="0" w:lastRowLastColumn="0"/>
            </w:pPr>
            <w:r>
              <w:t>r</w:t>
            </w:r>
            <w:r w:rsidR="00B67D35" w:rsidRPr="000A7F1E">
              <w:t>eaching</w:t>
            </w:r>
            <w:r w:rsidR="00956562" w:rsidRPr="000A7F1E">
              <w:t xml:space="preserve"> toward</w:t>
            </w:r>
          </w:p>
          <w:p w14:paraId="60AE1912" w14:textId="1641210D" w:rsidR="00F2584C" w:rsidRPr="000A7F1E" w:rsidRDefault="00F2584C" w:rsidP="00F2584C">
            <w:pPr>
              <w:cnfStyle w:val="000000000000" w:firstRow="0" w:lastRow="0" w:firstColumn="0" w:lastColumn="0" w:oddVBand="0" w:evenVBand="0" w:oddHBand="0" w:evenHBand="0" w:firstRowFirstColumn="0" w:firstRowLastColumn="0" w:lastRowFirstColumn="0" w:lastRowLastColumn="0"/>
            </w:pPr>
            <w:r>
              <w:t>r</w:t>
            </w:r>
            <w:r w:rsidRPr="000A7F1E">
              <w:t>ocking</w:t>
            </w:r>
          </w:p>
          <w:p w14:paraId="110C64A3" w14:textId="4A64D6E4" w:rsidR="00F2584C" w:rsidRPr="000A7F1E" w:rsidRDefault="00F2584C" w:rsidP="00F2584C">
            <w:pPr>
              <w:cnfStyle w:val="000000000000" w:firstRow="0" w:lastRow="0" w:firstColumn="0" w:lastColumn="0" w:oddVBand="0" w:evenVBand="0" w:oddHBand="0" w:evenHBand="0" w:firstRowFirstColumn="0" w:firstRowLastColumn="0" w:lastRowFirstColumn="0" w:lastRowLastColumn="0"/>
            </w:pPr>
            <w:r>
              <w:t>r</w:t>
            </w:r>
            <w:r w:rsidRPr="000A7F1E">
              <w:t>ubbing</w:t>
            </w:r>
          </w:p>
          <w:p w14:paraId="5CADBF14" w14:textId="6DC03EED" w:rsidR="00F2584C" w:rsidRPr="000A7F1E" w:rsidRDefault="00F2584C" w:rsidP="00F2584C">
            <w:pPr>
              <w:cnfStyle w:val="000000000000" w:firstRow="0" w:lastRow="0" w:firstColumn="0" w:lastColumn="0" w:oddVBand="0" w:evenVBand="0" w:oddHBand="0" w:evenHBand="0" w:firstRowFirstColumn="0" w:firstRowLastColumn="0" w:lastRowFirstColumn="0" w:lastRowLastColumn="0"/>
            </w:pPr>
            <w:r>
              <w:t>s</w:t>
            </w:r>
            <w:r w:rsidRPr="000A7F1E">
              <w:t>lamming objects</w:t>
            </w:r>
          </w:p>
          <w:p w14:paraId="6CD532AB" w14:textId="6F8A0D21" w:rsidR="00B67D35" w:rsidRPr="000A7F1E" w:rsidRDefault="00F2584C">
            <w:pPr>
              <w:cnfStyle w:val="000000000000" w:firstRow="0" w:lastRow="0" w:firstColumn="0" w:lastColumn="0" w:oddVBand="0" w:evenVBand="0" w:oddHBand="0" w:evenHBand="0" w:firstRowFirstColumn="0" w:firstRowLastColumn="0" w:lastRowFirstColumn="0" w:lastRowLastColumn="0"/>
            </w:pPr>
            <w:r>
              <w:t>s</w:t>
            </w:r>
            <w:r w:rsidR="00B67D35" w:rsidRPr="000A7F1E">
              <w:t>mashing</w:t>
            </w:r>
            <w:r w:rsidR="00956562" w:rsidRPr="000A7F1E">
              <w:t xml:space="preserve"> objects</w:t>
            </w:r>
          </w:p>
          <w:p w14:paraId="0FEFF503" w14:textId="002525FB" w:rsidR="00F2584C" w:rsidRDefault="00F2584C">
            <w:pPr>
              <w:cnfStyle w:val="000000000000" w:firstRow="0" w:lastRow="0" w:firstColumn="0" w:lastColumn="0" w:oddVBand="0" w:evenVBand="0" w:oddHBand="0" w:evenHBand="0" w:firstRowFirstColumn="0" w:firstRowLastColumn="0" w:lastRowFirstColumn="0" w:lastRowLastColumn="0"/>
            </w:pPr>
            <w:r>
              <w:t>t</w:t>
            </w:r>
            <w:r w:rsidRPr="000A7F1E">
              <w:t xml:space="preserve">ouching repeatedly </w:t>
            </w:r>
          </w:p>
          <w:p w14:paraId="049F31CB" w14:textId="5D71C1A5" w:rsidR="00B67D35" w:rsidRPr="000A7F1E" w:rsidRDefault="00F2584C">
            <w:pPr>
              <w:cnfStyle w:val="000000000000" w:firstRow="0" w:lastRow="0" w:firstColumn="0" w:lastColumn="0" w:oddVBand="0" w:evenVBand="0" w:oddHBand="0" w:evenHBand="0" w:firstRowFirstColumn="0" w:firstRowLastColumn="0" w:lastRowFirstColumn="0" w:lastRowLastColumn="0"/>
            </w:pPr>
            <w:r>
              <w:t>t</w:t>
            </w:r>
            <w:r w:rsidR="00CB7472" w:rsidRPr="000A7F1E">
              <w:t>wisting – their own body</w:t>
            </w:r>
          </w:p>
        </w:tc>
      </w:tr>
      <w:tr w:rsidR="008B0D95" w14:paraId="3E86E6E5" w14:textId="77777777" w:rsidTr="000A7F1E">
        <w:tc>
          <w:tcPr>
            <w:cnfStyle w:val="001000000000" w:firstRow="0" w:lastRow="0" w:firstColumn="1" w:lastColumn="0" w:oddVBand="0" w:evenVBand="0" w:oddHBand="0" w:evenHBand="0" w:firstRowFirstColumn="0" w:firstRowLastColumn="0" w:lastRowFirstColumn="0" w:lastRowLastColumn="0"/>
            <w:tcW w:w="1555" w:type="dxa"/>
          </w:tcPr>
          <w:p w14:paraId="27A2C3B3" w14:textId="77777777" w:rsidR="008B0D95" w:rsidRDefault="00B67D35">
            <w:r>
              <w:t>Lower body (legs and feet)</w:t>
            </w:r>
          </w:p>
        </w:tc>
        <w:tc>
          <w:tcPr>
            <w:tcW w:w="2268" w:type="dxa"/>
          </w:tcPr>
          <w:p w14:paraId="557C0D62" w14:textId="39666333" w:rsidR="008B0D95" w:rsidRDefault="00B67D35" w:rsidP="00C072C2">
            <w:pPr>
              <w:cnfStyle w:val="000000000000" w:firstRow="0" w:lastRow="0" w:firstColumn="0" w:lastColumn="0" w:oddVBand="0" w:evenVBand="0" w:oddHBand="0" w:evenHBand="0" w:firstRowFirstColumn="0" w:firstRowLastColumn="0" w:lastRowFirstColumn="0" w:lastRowLastColumn="0"/>
            </w:pPr>
            <w:r>
              <w:t>Kicking</w:t>
            </w:r>
            <w:r w:rsidR="009B7903">
              <w:t>,</w:t>
            </w:r>
          </w:p>
          <w:p w14:paraId="69A7EC8B" w14:textId="06AD0BF4" w:rsidR="00504B4E" w:rsidRDefault="00504B4E" w:rsidP="00C072C2">
            <w:pPr>
              <w:cnfStyle w:val="000000000000" w:firstRow="0" w:lastRow="0" w:firstColumn="0" w:lastColumn="0" w:oddVBand="0" w:evenVBand="0" w:oddHBand="0" w:evenHBand="0" w:firstRowFirstColumn="0" w:firstRowLastColumn="0" w:lastRowFirstColumn="0" w:lastRowLastColumn="0"/>
            </w:pPr>
            <w:r>
              <w:t>Stomping on someone</w:t>
            </w:r>
            <w:r w:rsidR="00564A6B">
              <w:t>, intentional tripping of a worker</w:t>
            </w:r>
          </w:p>
        </w:tc>
        <w:tc>
          <w:tcPr>
            <w:tcW w:w="2409" w:type="dxa"/>
          </w:tcPr>
          <w:p w14:paraId="25BE5EEB" w14:textId="77777777" w:rsidR="008B0D95" w:rsidRDefault="001509A3">
            <w:pPr>
              <w:cnfStyle w:val="000000000000" w:firstRow="0" w:lastRow="0" w:firstColumn="0" w:lastColumn="0" w:oddVBand="0" w:evenVBand="0" w:oddHBand="0" w:evenHBand="0" w:firstRowFirstColumn="0" w:firstRowLastColumn="0" w:lastRowFirstColumn="0" w:lastRowLastColumn="0"/>
            </w:pPr>
            <w:r>
              <w:t>Pursuing</w:t>
            </w:r>
          </w:p>
        </w:tc>
        <w:tc>
          <w:tcPr>
            <w:tcW w:w="3261" w:type="dxa"/>
          </w:tcPr>
          <w:p w14:paraId="7FA48744" w14:textId="77777777" w:rsidR="00F2584C" w:rsidRPr="000A7F1E" w:rsidRDefault="00F2584C" w:rsidP="00F2584C">
            <w:pPr>
              <w:cnfStyle w:val="000000000000" w:firstRow="0" w:lastRow="0" w:firstColumn="0" w:lastColumn="0" w:oddVBand="0" w:evenVBand="0" w:oddHBand="0" w:evenHBand="0" w:firstRowFirstColumn="0" w:firstRowLastColumn="0" w:lastRowFirstColumn="0" w:lastRowLastColumn="0"/>
            </w:pPr>
            <w:r w:rsidRPr="000A7F1E">
              <w:t>Bolting</w:t>
            </w:r>
          </w:p>
          <w:p w14:paraId="19E31026" w14:textId="5715133E" w:rsidR="008B0D95" w:rsidRDefault="00B67D35">
            <w:pPr>
              <w:cnfStyle w:val="000000000000" w:firstRow="0" w:lastRow="0" w:firstColumn="0" w:lastColumn="0" w:oddVBand="0" w:evenVBand="0" w:oddHBand="0" w:evenHBand="0" w:firstRowFirstColumn="0" w:firstRowLastColumn="0" w:lastRowFirstColumn="0" w:lastRowLastColumn="0"/>
            </w:pPr>
            <w:r w:rsidRPr="000A7F1E">
              <w:t>Flailing</w:t>
            </w:r>
          </w:p>
          <w:p w14:paraId="5E9016D3" w14:textId="03D78BF7" w:rsidR="00F2584C" w:rsidRPr="000A7F1E" w:rsidRDefault="00F2584C">
            <w:pPr>
              <w:cnfStyle w:val="000000000000" w:firstRow="0" w:lastRow="0" w:firstColumn="0" w:lastColumn="0" w:oddVBand="0" w:evenVBand="0" w:oddHBand="0" w:evenHBand="0" w:firstRowFirstColumn="0" w:firstRowLastColumn="0" w:lastRowFirstColumn="0" w:lastRowLastColumn="0"/>
            </w:pPr>
            <w:r>
              <w:t>involuntary leg movements</w:t>
            </w:r>
          </w:p>
          <w:p w14:paraId="62E06F27" w14:textId="77777777" w:rsidR="00F2584C" w:rsidRPr="000A7F1E" w:rsidRDefault="00F2584C" w:rsidP="00F2584C">
            <w:pPr>
              <w:cnfStyle w:val="000000000000" w:firstRow="0" w:lastRow="0" w:firstColumn="0" w:lastColumn="0" w:oddVBand="0" w:evenVBand="0" w:oddHBand="0" w:evenHBand="0" w:firstRowFirstColumn="0" w:firstRowLastColumn="0" w:lastRowFirstColumn="0" w:lastRowLastColumn="0"/>
            </w:pPr>
            <w:r w:rsidRPr="000A7F1E">
              <w:t>Leaving area</w:t>
            </w:r>
          </w:p>
          <w:p w14:paraId="53128261" w14:textId="31D8466F" w:rsidR="00C072C2" w:rsidRPr="000A7F1E" w:rsidRDefault="00B67D35" w:rsidP="00F2584C">
            <w:pPr>
              <w:cnfStyle w:val="000000000000" w:firstRow="0" w:lastRow="0" w:firstColumn="0" w:lastColumn="0" w:oddVBand="0" w:evenVBand="0" w:oddHBand="0" w:evenHBand="0" w:firstRowFirstColumn="0" w:firstRowLastColumn="0" w:lastRowFirstColumn="0" w:lastRowLastColumn="0"/>
            </w:pPr>
            <w:r w:rsidRPr="000A7F1E">
              <w:t>Stomping</w:t>
            </w:r>
          </w:p>
        </w:tc>
      </w:tr>
    </w:tbl>
    <w:p w14:paraId="45C34C42" w14:textId="05F0359B" w:rsidR="009051B1" w:rsidRDefault="009051B1" w:rsidP="00CC6621"/>
    <w:p w14:paraId="373E598D" w14:textId="77777777" w:rsidR="00581460" w:rsidRDefault="00581460" w:rsidP="00CC6621">
      <w:pPr>
        <w:rPr>
          <w:rFonts w:ascii="Calibri" w:hAnsi="Calibri" w:cs="Calibri"/>
          <w:color w:val="000000"/>
        </w:rPr>
      </w:pPr>
      <w:r>
        <w:rPr>
          <w:rFonts w:ascii="Calibri" w:hAnsi="Calibri" w:cs="Calibri"/>
          <w:color w:val="000000"/>
        </w:rPr>
        <w:t>*These items could be considered baseline behaviour or if not part of baseline behaviour could, under certain situations, be part of workplace violent actions.</w:t>
      </w:r>
    </w:p>
    <w:p w14:paraId="0594A90D" w14:textId="2C0AB650" w:rsidR="00A9420B" w:rsidRPr="008B0D95" w:rsidRDefault="009051B1" w:rsidP="00CC6621">
      <w:r>
        <w:rPr>
          <w:rFonts w:ascii="Calibri" w:hAnsi="Calibri" w:cs="Calibri"/>
          <w:color w:val="000000"/>
        </w:rPr>
        <w:t>Note: Sexual harassment falls under bull</w:t>
      </w:r>
      <w:r w:rsidR="002A1049">
        <w:rPr>
          <w:rFonts w:ascii="Calibri" w:hAnsi="Calibri" w:cs="Calibri"/>
          <w:color w:val="000000"/>
        </w:rPr>
        <w:t>y</w:t>
      </w:r>
      <w:r>
        <w:rPr>
          <w:rFonts w:ascii="Calibri" w:hAnsi="Calibri" w:cs="Calibri"/>
          <w:color w:val="000000"/>
        </w:rPr>
        <w:t>ing and harassment. Follow the internal bullying and harassment procedures.</w:t>
      </w:r>
    </w:p>
    <w:sectPr w:rsidR="00A9420B" w:rsidRPr="008B0D95" w:rsidSect="005805AD">
      <w:headerReference w:type="default" r:id="rId8"/>
      <w:pgSz w:w="12240" w:h="15840"/>
      <w:pgMar w:top="1440" w:right="1440" w:bottom="1440" w:left="1440" w:header="708" w:footer="708" w:gutter="0"/>
      <w:pgNumType w:start="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D2F2596" w16cex:dateUtc="2021-03-04T21:46:35.076Z"/>
  <w16cex:commentExtensible w16cex:durableId="750D834A" w16cex:dateUtc="2021-03-04T21:47:59.821Z"/>
  <w16cex:commentExtensible w16cex:durableId="2686F16F" w16cex:dateUtc="2021-03-04T21:48:19.627Z"/>
  <w16cex:commentExtensible w16cex:durableId="00567E3B" w16cex:dateUtc="2021-03-04T21:52:02.559Z"/>
  <w16cex:commentExtensible w16cex:durableId="38A0A261" w16cex:dateUtc="2021-03-04T21:56:12.737Z"/>
  <w16cex:commentExtensible w16cex:durableId="0E03CA4E" w16cex:dateUtc="2021-03-04T21:57:13.236Z"/>
  <w16cex:commentExtensible w16cex:durableId="58225933" w16cex:dateUtc="2021-03-04T21:57:31.77Z"/>
</w16cex:commentsExtensible>
</file>

<file path=word/commentsIds.xml><?xml version="1.0" encoding="utf-8"?>
<w16cid:commentsIds xmlns:mc="http://schemas.openxmlformats.org/markup-compatibility/2006" xmlns:w16cid="http://schemas.microsoft.com/office/word/2016/wordml/cid" mc:Ignorable="w16cid">
  <w16cid:commentId w16cid:paraId="0D9D5E38" w16cid:durableId="7D2F2596"/>
  <w16cid:commentId w16cid:paraId="57ABB4B6" w16cid:durableId="750D834A"/>
  <w16cid:commentId w16cid:paraId="4108C52B" w16cid:durableId="2686F16F"/>
  <w16cid:commentId w16cid:paraId="30208162" w16cid:durableId="00567E3B"/>
  <w16cid:commentId w16cid:paraId="2C883865" w16cid:durableId="38A0A261"/>
  <w16cid:commentId w16cid:paraId="747A7A83" w16cid:durableId="0E03CA4E"/>
  <w16cid:commentId w16cid:paraId="4920454F" w16cid:durableId="5822593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2CE9F" w14:textId="77777777" w:rsidR="009E3282" w:rsidRDefault="009E3282" w:rsidP="000E4BAD">
      <w:pPr>
        <w:spacing w:after="0" w:line="240" w:lineRule="auto"/>
      </w:pPr>
      <w:r>
        <w:separator/>
      </w:r>
    </w:p>
  </w:endnote>
  <w:endnote w:type="continuationSeparator" w:id="0">
    <w:p w14:paraId="0FC1B383" w14:textId="77777777" w:rsidR="009E3282" w:rsidRDefault="009E3282" w:rsidP="000E4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BF3AB" w14:textId="77777777" w:rsidR="009E3282" w:rsidRDefault="009E3282" w:rsidP="000E4BAD">
      <w:pPr>
        <w:spacing w:after="0" w:line="240" w:lineRule="auto"/>
      </w:pPr>
      <w:r>
        <w:separator/>
      </w:r>
    </w:p>
  </w:footnote>
  <w:footnote w:type="continuationSeparator" w:id="0">
    <w:p w14:paraId="7D4D1D3F" w14:textId="77777777" w:rsidR="009E3282" w:rsidRDefault="009E3282" w:rsidP="000E4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DC41C" w14:textId="45B9D057" w:rsidR="00A9420B" w:rsidRPr="000E4BAD" w:rsidRDefault="00726C26">
    <w:pPr>
      <w:pStyle w:val="Header"/>
      <w:rPr>
        <w:lang w:val="en-US"/>
      </w:rPr>
    </w:pPr>
    <w:r>
      <w:rPr>
        <w:lang w:val="en-US"/>
      </w:rPr>
      <w:t>W</w:t>
    </w:r>
    <w:r w:rsidR="00A9420B">
      <w:rPr>
        <w:lang w:val="en-US"/>
      </w:rPr>
      <w:t xml:space="preserve">orkplace </w:t>
    </w:r>
    <w:r>
      <w:rPr>
        <w:lang w:val="en-US"/>
      </w:rPr>
      <w:t>V</w:t>
    </w:r>
    <w:r w:rsidR="00A9420B">
      <w:rPr>
        <w:lang w:val="en-US"/>
      </w:rPr>
      <w:t>iolence</w:t>
    </w:r>
    <w:r w:rsidR="00D93016">
      <w:rPr>
        <w:lang w:val="en-US"/>
      </w:rPr>
      <w:t xml:space="preserve"> Examples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4285"/>
    <w:multiLevelType w:val="hybridMultilevel"/>
    <w:tmpl w:val="3E26922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AD65FE3"/>
    <w:multiLevelType w:val="hybridMultilevel"/>
    <w:tmpl w:val="AD5E935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7796754"/>
    <w:multiLevelType w:val="hybridMultilevel"/>
    <w:tmpl w:val="C3B0A98A"/>
    <w:lvl w:ilvl="0" w:tplc="4F84DF22">
      <w:start w:val="1"/>
      <w:numFmt w:val="bullet"/>
      <w:lvlText w:val="□"/>
      <w:lvlJc w:val="left"/>
      <w:pPr>
        <w:ind w:left="720" w:hanging="360"/>
      </w:pPr>
      <w:rPr>
        <w:rFonts w:ascii="Arial" w:eastAsia="Arial" w:hAnsi="Arial" w:hint="default"/>
        <w:w w:val="100"/>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8DB789A"/>
    <w:multiLevelType w:val="hybridMultilevel"/>
    <w:tmpl w:val="E0E4433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9C04247"/>
    <w:multiLevelType w:val="hybridMultilevel"/>
    <w:tmpl w:val="D598A1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70305A8"/>
    <w:multiLevelType w:val="hybridMultilevel"/>
    <w:tmpl w:val="7F62342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D95"/>
    <w:rsid w:val="000439EA"/>
    <w:rsid w:val="000555E1"/>
    <w:rsid w:val="00065D63"/>
    <w:rsid w:val="0008292D"/>
    <w:rsid w:val="000A7F1E"/>
    <w:rsid w:val="000E4BAD"/>
    <w:rsid w:val="00124FAD"/>
    <w:rsid w:val="001509A3"/>
    <w:rsid w:val="001735E0"/>
    <w:rsid w:val="00182E1B"/>
    <w:rsid w:val="00191DD0"/>
    <w:rsid w:val="001E1190"/>
    <w:rsid w:val="00222073"/>
    <w:rsid w:val="00250E19"/>
    <w:rsid w:val="002A1049"/>
    <w:rsid w:val="002F5D43"/>
    <w:rsid w:val="00302416"/>
    <w:rsid w:val="00321C04"/>
    <w:rsid w:val="00377EE3"/>
    <w:rsid w:val="00380665"/>
    <w:rsid w:val="003C5D57"/>
    <w:rsid w:val="004800AF"/>
    <w:rsid w:val="00504B4E"/>
    <w:rsid w:val="0050631C"/>
    <w:rsid w:val="00511129"/>
    <w:rsid w:val="00541F07"/>
    <w:rsid w:val="00553CF9"/>
    <w:rsid w:val="00564A6B"/>
    <w:rsid w:val="005805AD"/>
    <w:rsid w:val="00581460"/>
    <w:rsid w:val="005B15F4"/>
    <w:rsid w:val="00607AB8"/>
    <w:rsid w:val="00694091"/>
    <w:rsid w:val="006B61BC"/>
    <w:rsid w:val="00704095"/>
    <w:rsid w:val="00726C26"/>
    <w:rsid w:val="00751244"/>
    <w:rsid w:val="0075387C"/>
    <w:rsid w:val="00771C5D"/>
    <w:rsid w:val="00785EB6"/>
    <w:rsid w:val="0079087A"/>
    <w:rsid w:val="007A1510"/>
    <w:rsid w:val="007D00EF"/>
    <w:rsid w:val="007D39D4"/>
    <w:rsid w:val="007F75A3"/>
    <w:rsid w:val="00805118"/>
    <w:rsid w:val="0081227D"/>
    <w:rsid w:val="00842ECE"/>
    <w:rsid w:val="00843C41"/>
    <w:rsid w:val="00852019"/>
    <w:rsid w:val="008B0D95"/>
    <w:rsid w:val="008B0E1A"/>
    <w:rsid w:val="008C0F11"/>
    <w:rsid w:val="009051B1"/>
    <w:rsid w:val="00936574"/>
    <w:rsid w:val="00956562"/>
    <w:rsid w:val="009740FC"/>
    <w:rsid w:val="00974E55"/>
    <w:rsid w:val="009B0742"/>
    <w:rsid w:val="009B7903"/>
    <w:rsid w:val="009E3282"/>
    <w:rsid w:val="00A87E0A"/>
    <w:rsid w:val="00A9420B"/>
    <w:rsid w:val="00AF4B5B"/>
    <w:rsid w:val="00B27BD3"/>
    <w:rsid w:val="00B35DF2"/>
    <w:rsid w:val="00B67D35"/>
    <w:rsid w:val="00BE44EB"/>
    <w:rsid w:val="00C072C2"/>
    <w:rsid w:val="00CB561A"/>
    <w:rsid w:val="00CB7472"/>
    <w:rsid w:val="00CC6621"/>
    <w:rsid w:val="00D845EC"/>
    <w:rsid w:val="00D93016"/>
    <w:rsid w:val="00D936F4"/>
    <w:rsid w:val="00DC226F"/>
    <w:rsid w:val="00DE78D8"/>
    <w:rsid w:val="00E76C1F"/>
    <w:rsid w:val="00F0273A"/>
    <w:rsid w:val="00F16C28"/>
    <w:rsid w:val="00F2520E"/>
    <w:rsid w:val="00F2584C"/>
    <w:rsid w:val="00F45CD4"/>
    <w:rsid w:val="00F46E35"/>
    <w:rsid w:val="00FD70AC"/>
    <w:rsid w:val="25C1233A"/>
    <w:rsid w:val="76456C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7F607"/>
  <w15:chartTrackingRefBased/>
  <w15:docId w15:val="{CC34B8CF-A92E-47C0-9EB3-B954C44A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940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0D95"/>
    <w:rPr>
      <w:color w:val="0563C1" w:themeColor="hyperlink"/>
      <w:u w:val="single"/>
    </w:rPr>
  </w:style>
  <w:style w:type="character" w:styleId="Emphasis">
    <w:name w:val="Emphasis"/>
    <w:basedOn w:val="DefaultParagraphFont"/>
    <w:uiPriority w:val="20"/>
    <w:qFormat/>
    <w:rsid w:val="008B0D95"/>
    <w:rPr>
      <w:i/>
      <w:iCs/>
    </w:rPr>
  </w:style>
  <w:style w:type="table" w:styleId="TableGrid">
    <w:name w:val="Table Grid"/>
    <w:basedOn w:val="TableNormal"/>
    <w:uiPriority w:val="39"/>
    <w:rsid w:val="008B0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82E1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0E4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BAD"/>
  </w:style>
  <w:style w:type="paragraph" w:styleId="Footer">
    <w:name w:val="footer"/>
    <w:basedOn w:val="Normal"/>
    <w:link w:val="FooterChar"/>
    <w:uiPriority w:val="99"/>
    <w:unhideWhenUsed/>
    <w:rsid w:val="000E4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BAD"/>
  </w:style>
  <w:style w:type="character" w:styleId="FollowedHyperlink">
    <w:name w:val="FollowedHyperlink"/>
    <w:basedOn w:val="DefaultParagraphFont"/>
    <w:uiPriority w:val="99"/>
    <w:semiHidden/>
    <w:unhideWhenUsed/>
    <w:rsid w:val="00222073"/>
    <w:rPr>
      <w:color w:val="954F72" w:themeColor="followedHyperlink"/>
      <w:u w:val="single"/>
    </w:rPr>
  </w:style>
  <w:style w:type="paragraph" w:styleId="ListParagraph">
    <w:name w:val="List Paragraph"/>
    <w:basedOn w:val="Normal"/>
    <w:uiPriority w:val="34"/>
    <w:qFormat/>
    <w:rsid w:val="00222073"/>
    <w:pPr>
      <w:ind w:left="720"/>
      <w:contextualSpacing/>
    </w:pPr>
  </w:style>
  <w:style w:type="table" w:styleId="PlainTable5">
    <w:name w:val="Plain Table 5"/>
    <w:basedOn w:val="TableNormal"/>
    <w:uiPriority w:val="45"/>
    <w:rsid w:val="0022207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22207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7538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87C"/>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52019"/>
    <w:rPr>
      <w:b/>
      <w:bCs/>
    </w:rPr>
  </w:style>
  <w:style w:type="character" w:customStyle="1" w:styleId="CommentSubjectChar">
    <w:name w:val="Comment Subject Char"/>
    <w:basedOn w:val="CommentTextChar"/>
    <w:link w:val="CommentSubject"/>
    <w:uiPriority w:val="99"/>
    <w:semiHidden/>
    <w:rsid w:val="00852019"/>
    <w:rPr>
      <w:b/>
      <w:bCs/>
      <w:sz w:val="20"/>
      <w:szCs w:val="20"/>
    </w:rPr>
  </w:style>
  <w:style w:type="paragraph" w:styleId="Revision">
    <w:name w:val="Revision"/>
    <w:hidden/>
    <w:uiPriority w:val="99"/>
    <w:semiHidden/>
    <w:rsid w:val="0008292D"/>
    <w:pPr>
      <w:spacing w:after="0" w:line="240" w:lineRule="auto"/>
    </w:pPr>
  </w:style>
  <w:style w:type="paragraph" w:styleId="NoSpacing">
    <w:name w:val="No Spacing"/>
    <w:link w:val="NoSpacingChar"/>
    <w:uiPriority w:val="1"/>
    <w:qFormat/>
    <w:rsid w:val="001E119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E1190"/>
    <w:rPr>
      <w:rFonts w:eastAsiaTheme="minorEastAsia"/>
      <w:lang w:val="en-US"/>
    </w:rPr>
  </w:style>
  <w:style w:type="character" w:customStyle="1" w:styleId="Heading2Char">
    <w:name w:val="Heading 2 Char"/>
    <w:basedOn w:val="DefaultParagraphFont"/>
    <w:link w:val="Heading2"/>
    <w:uiPriority w:val="9"/>
    <w:rsid w:val="0069409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32978">
      <w:bodyDiv w:val="1"/>
      <w:marLeft w:val="0"/>
      <w:marRight w:val="0"/>
      <w:marTop w:val="0"/>
      <w:marBottom w:val="0"/>
      <w:divBdr>
        <w:top w:val="none" w:sz="0" w:space="0" w:color="auto"/>
        <w:left w:val="none" w:sz="0" w:space="0" w:color="auto"/>
        <w:bottom w:val="none" w:sz="0" w:space="0" w:color="auto"/>
        <w:right w:val="none" w:sz="0" w:space="0" w:color="auto"/>
      </w:divBdr>
    </w:div>
    <w:div w:id="122155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orksafebc.com/en/law-policy/occupational-health-safety/searchable-ohs-regulation/ohs-policies/policies-part-04" TargetMode="External"/><Relationship Id="rId2" Type="http://schemas.openxmlformats.org/officeDocument/2006/relationships/styles" Target="styles.xml"/><Relationship Id="Rba2eb78107b24233"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75037b27a1bc4ec3"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Workplace Violence Example</vt:lpstr>
    </vt:vector>
  </TitlesOfParts>
  <Company>revision: 1.0, date: 2021-06-02</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Violence Examples</dc:title>
  <dc:subject>A TOOL FOR K-12 PUBLIC EDUCATION - compliance</dc:subject>
  <dc:creator>Hans Loeffelholz</dc:creator>
  <cp:keywords/>
  <dc:description/>
  <cp:lastModifiedBy>Hans Loeffelholz</cp:lastModifiedBy>
  <cp:revision>2</cp:revision>
  <dcterms:created xsi:type="dcterms:W3CDTF">2021-06-22T20:57:00Z</dcterms:created>
  <dcterms:modified xsi:type="dcterms:W3CDTF">2021-06-22T20:57:00Z</dcterms:modified>
</cp:coreProperties>
</file>